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D6" w:rsidRPr="000404A2" w:rsidRDefault="001E29D6" w:rsidP="00247C62">
      <w:pPr>
        <w:widowControl w:val="0"/>
        <w:autoSpaceDE w:val="0"/>
        <w:autoSpaceDN w:val="0"/>
        <w:adjustRightInd w:val="0"/>
        <w:spacing w:after="0" w:line="240" w:lineRule="auto"/>
        <w:rPr>
          <w:rFonts w:ascii="Verdana" w:hAnsi="Verdana" w:cs="Arial"/>
          <w:b/>
          <w:color w:val="000000" w:themeColor="text1"/>
        </w:rPr>
      </w:pPr>
      <w:r w:rsidRPr="000404A2">
        <w:rPr>
          <w:rFonts w:ascii="Verdana" w:hAnsi="Verdana" w:cs="Arial"/>
          <w:b/>
          <w:color w:val="000000" w:themeColor="text1"/>
        </w:rPr>
        <w:t>MINUTES OF MEETING OF THE GOVERNING COUNCIL OF COMMON CAUSE</w:t>
      </w:r>
    </w:p>
    <w:p w:rsidR="001E29D6" w:rsidRPr="000404A2" w:rsidRDefault="001E29D6" w:rsidP="001E29D6">
      <w:pPr>
        <w:widowControl w:val="0"/>
        <w:autoSpaceDE w:val="0"/>
        <w:autoSpaceDN w:val="0"/>
        <w:adjustRightInd w:val="0"/>
        <w:spacing w:after="0" w:line="240" w:lineRule="auto"/>
        <w:rPr>
          <w:rFonts w:ascii="Verdana" w:hAnsi="Verdana" w:cs="Arial"/>
          <w:b/>
          <w:color w:val="000000" w:themeColor="text1"/>
        </w:rPr>
      </w:pPr>
    </w:p>
    <w:p w:rsidR="001E29D6" w:rsidRPr="000404A2" w:rsidRDefault="001E29D6" w:rsidP="001E29D6">
      <w:pPr>
        <w:widowControl w:val="0"/>
        <w:autoSpaceDE w:val="0"/>
        <w:autoSpaceDN w:val="0"/>
        <w:adjustRightInd w:val="0"/>
        <w:spacing w:after="0" w:line="240" w:lineRule="auto"/>
        <w:jc w:val="center"/>
        <w:rPr>
          <w:rFonts w:ascii="Verdana" w:hAnsi="Verdana" w:cs="Arial"/>
          <w:color w:val="000000" w:themeColor="text1"/>
        </w:rPr>
      </w:pP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b/>
          <w:color w:val="000000" w:themeColor="text1"/>
        </w:rPr>
        <w:t>Date:</w:t>
      </w:r>
      <w:r w:rsidRPr="000404A2">
        <w:rPr>
          <w:rFonts w:ascii="Verdana" w:hAnsi="Verdana" w:cs="Arial"/>
          <w:b/>
          <w:color w:val="000000" w:themeColor="text1"/>
        </w:rPr>
        <w:tab/>
      </w:r>
      <w:r w:rsidRPr="000404A2">
        <w:rPr>
          <w:rFonts w:ascii="Verdana" w:hAnsi="Verdana" w:cs="Arial"/>
          <w:color w:val="000000" w:themeColor="text1"/>
        </w:rPr>
        <w:tab/>
      </w:r>
      <w:r w:rsidRPr="000404A2">
        <w:rPr>
          <w:rFonts w:ascii="Verdana" w:hAnsi="Verdana" w:cs="Arial"/>
          <w:color w:val="000000" w:themeColor="text1"/>
        </w:rPr>
        <w:tab/>
      </w:r>
      <w:r w:rsidRPr="000404A2">
        <w:rPr>
          <w:rFonts w:ascii="Verdana" w:hAnsi="Verdana" w:cs="Arial"/>
          <w:color w:val="000000" w:themeColor="text1"/>
        </w:rPr>
        <w:tab/>
        <w:t xml:space="preserve">     </w:t>
      </w:r>
      <w:r w:rsidR="00247C62" w:rsidRPr="000404A2">
        <w:rPr>
          <w:rFonts w:ascii="Verdana" w:hAnsi="Verdana" w:cs="Arial"/>
          <w:color w:val="000000" w:themeColor="text1"/>
        </w:rPr>
        <w:t xml:space="preserve">    </w:t>
      </w:r>
      <w:r w:rsidR="00B05B27">
        <w:rPr>
          <w:rFonts w:ascii="Verdana" w:hAnsi="Verdana" w:cs="Arial"/>
          <w:color w:val="000000" w:themeColor="text1"/>
        </w:rPr>
        <w:t>February 28</w:t>
      </w:r>
      <w:r w:rsidRPr="000404A2">
        <w:rPr>
          <w:rFonts w:ascii="Verdana" w:hAnsi="Verdana" w:cs="Arial"/>
          <w:color w:val="000000" w:themeColor="text1"/>
        </w:rPr>
        <w:t>, 201</w:t>
      </w:r>
      <w:r w:rsidR="00B05B27">
        <w:rPr>
          <w:rFonts w:ascii="Verdana" w:hAnsi="Verdana" w:cs="Arial"/>
          <w:color w:val="000000" w:themeColor="text1"/>
        </w:rPr>
        <w:t>5</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b/>
          <w:color w:val="000000" w:themeColor="text1"/>
        </w:rPr>
        <w:t>Venue:</w:t>
      </w:r>
      <w:r w:rsidRPr="000404A2">
        <w:rPr>
          <w:rFonts w:ascii="Verdana" w:hAnsi="Verdana" w:cs="Arial"/>
          <w:color w:val="000000" w:themeColor="text1"/>
        </w:rPr>
        <w:tab/>
      </w:r>
      <w:r w:rsidRPr="000404A2">
        <w:rPr>
          <w:rFonts w:ascii="Verdana" w:hAnsi="Verdana" w:cs="Arial"/>
          <w:color w:val="000000" w:themeColor="text1"/>
        </w:rPr>
        <w:tab/>
      </w:r>
      <w:r w:rsidRPr="000404A2">
        <w:rPr>
          <w:rFonts w:ascii="Verdana" w:hAnsi="Verdana" w:cs="Arial"/>
          <w:color w:val="000000" w:themeColor="text1"/>
        </w:rPr>
        <w:tab/>
      </w:r>
      <w:r w:rsidRPr="000404A2">
        <w:rPr>
          <w:rFonts w:ascii="Verdana" w:hAnsi="Verdana" w:cs="Arial"/>
          <w:color w:val="000000" w:themeColor="text1"/>
        </w:rPr>
        <w:tab/>
      </w:r>
      <w:r w:rsidR="00B05B27">
        <w:rPr>
          <w:rFonts w:ascii="Verdana" w:hAnsi="Verdana" w:cs="Arial"/>
          <w:color w:val="000000" w:themeColor="text1"/>
        </w:rPr>
        <w:t>Common Cause House</w:t>
      </w:r>
      <w:r w:rsidRPr="000404A2">
        <w:rPr>
          <w:rFonts w:ascii="Verdana" w:hAnsi="Verdana" w:cs="Arial"/>
          <w:color w:val="000000" w:themeColor="text1"/>
        </w:rPr>
        <w:t>, New Delhi</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1E29D6" w:rsidP="001E29D6">
      <w:pPr>
        <w:widowControl w:val="0"/>
        <w:autoSpaceDE w:val="0"/>
        <w:autoSpaceDN w:val="0"/>
        <w:adjustRightInd w:val="0"/>
        <w:spacing w:after="0" w:line="240" w:lineRule="auto"/>
        <w:rPr>
          <w:rFonts w:ascii="Verdana" w:hAnsi="Verdana" w:cs="Arial"/>
          <w:b/>
          <w:color w:val="000000" w:themeColor="text1"/>
        </w:rPr>
      </w:pPr>
      <w:r w:rsidRPr="000404A2">
        <w:rPr>
          <w:rFonts w:ascii="Verdana" w:hAnsi="Verdana" w:cs="Arial"/>
          <w:b/>
          <w:color w:val="000000" w:themeColor="text1"/>
        </w:rPr>
        <w:t>Participants: </w:t>
      </w:r>
    </w:p>
    <w:p w:rsidR="001E29D6" w:rsidRPr="000404A2" w:rsidRDefault="001E29D6" w:rsidP="001E29D6">
      <w:pPr>
        <w:widowControl w:val="0"/>
        <w:autoSpaceDE w:val="0"/>
        <w:autoSpaceDN w:val="0"/>
        <w:adjustRightInd w:val="0"/>
        <w:spacing w:after="0" w:line="240" w:lineRule="auto"/>
        <w:rPr>
          <w:rFonts w:ascii="Verdana" w:hAnsi="Verdana" w:cs="Arial"/>
          <w:b/>
          <w:color w:val="000000" w:themeColor="text1"/>
        </w:rPr>
      </w:pPr>
      <w:r w:rsidRPr="000404A2">
        <w:rPr>
          <w:rFonts w:ascii="Verdana" w:hAnsi="Verdana" w:cs="Arial"/>
          <w:b/>
          <w:color w:val="000000" w:themeColor="text1"/>
        </w:rPr>
        <w:t xml:space="preserve"> </w:t>
      </w:r>
    </w:p>
    <w:p w:rsidR="001E29D6" w:rsidRPr="000404A2" w:rsidRDefault="00A95825"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Shri</w:t>
      </w:r>
      <w:r w:rsidR="001E29D6" w:rsidRPr="000404A2">
        <w:rPr>
          <w:rFonts w:ascii="Verdana" w:hAnsi="Verdana" w:cs="Arial"/>
          <w:color w:val="000000" w:themeColor="text1"/>
        </w:rPr>
        <w:t xml:space="preserve"> Vikram Lal     </w:t>
      </w:r>
      <w:r w:rsidR="001E29D6" w:rsidRPr="000404A2">
        <w:rPr>
          <w:rFonts w:ascii="Verdana" w:hAnsi="Verdana" w:cs="Arial"/>
          <w:color w:val="000000" w:themeColor="text1"/>
        </w:rPr>
        <w:tab/>
      </w:r>
      <w:r w:rsidR="001E29D6" w:rsidRPr="000404A2">
        <w:rPr>
          <w:rFonts w:ascii="Verdana" w:hAnsi="Verdana" w:cs="Arial"/>
          <w:color w:val="000000" w:themeColor="text1"/>
        </w:rPr>
        <w:tab/>
      </w:r>
      <w:r w:rsidR="001E29D6" w:rsidRPr="000404A2">
        <w:rPr>
          <w:rFonts w:ascii="Verdana" w:hAnsi="Verdana" w:cs="Arial"/>
          <w:color w:val="000000" w:themeColor="text1"/>
        </w:rPr>
        <w:tab/>
      </w:r>
      <w:r w:rsidR="000404A2" w:rsidRPr="000404A2">
        <w:rPr>
          <w:rFonts w:ascii="Verdana" w:hAnsi="Verdana" w:cs="Arial"/>
          <w:color w:val="000000" w:themeColor="text1"/>
        </w:rPr>
        <w:t xml:space="preserve">       </w:t>
      </w:r>
      <w:r w:rsidR="001E29D6" w:rsidRPr="000404A2">
        <w:rPr>
          <w:rFonts w:ascii="Verdana" w:hAnsi="Verdana" w:cs="Arial"/>
          <w:color w:val="000000" w:themeColor="text1"/>
        </w:rPr>
        <w:t xml:space="preserve">President </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Default="001E29D6"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Maj. Gen. (Retd.) J. P. Gupta</w:t>
      </w:r>
    </w:p>
    <w:p w:rsidR="00B05B27" w:rsidRDefault="00B05B27" w:rsidP="001E29D6">
      <w:pPr>
        <w:widowControl w:val="0"/>
        <w:autoSpaceDE w:val="0"/>
        <w:autoSpaceDN w:val="0"/>
        <w:adjustRightInd w:val="0"/>
        <w:spacing w:after="0" w:line="240" w:lineRule="auto"/>
        <w:rPr>
          <w:rFonts w:ascii="Verdana" w:hAnsi="Verdana" w:cs="Arial"/>
          <w:color w:val="000000" w:themeColor="text1"/>
        </w:rPr>
      </w:pPr>
    </w:p>
    <w:p w:rsidR="00B05B27" w:rsidRDefault="0002494C" w:rsidP="001E29D6">
      <w:pPr>
        <w:widowControl w:val="0"/>
        <w:autoSpaceDE w:val="0"/>
        <w:autoSpaceDN w:val="0"/>
        <w:adjustRightInd w:val="0"/>
        <w:spacing w:after="0" w:line="240" w:lineRule="auto"/>
        <w:rPr>
          <w:rFonts w:ascii="Verdana" w:hAnsi="Verdana" w:cs="Arial"/>
          <w:color w:val="000000" w:themeColor="text1"/>
        </w:rPr>
      </w:pPr>
      <w:r>
        <w:rPr>
          <w:rFonts w:ascii="Verdana" w:hAnsi="Verdana" w:cs="Arial"/>
          <w:color w:val="000000" w:themeColor="text1"/>
        </w:rPr>
        <w:t>Shri Jyoti S</w:t>
      </w:r>
      <w:r w:rsidR="00B05B27">
        <w:rPr>
          <w:rFonts w:ascii="Verdana" w:hAnsi="Verdana" w:cs="Arial"/>
          <w:color w:val="000000" w:themeColor="text1"/>
        </w:rPr>
        <w:t>agar</w:t>
      </w:r>
    </w:p>
    <w:p w:rsidR="00B05B27" w:rsidRDefault="00B05B27" w:rsidP="001E29D6">
      <w:pPr>
        <w:widowControl w:val="0"/>
        <w:autoSpaceDE w:val="0"/>
        <w:autoSpaceDN w:val="0"/>
        <w:adjustRightInd w:val="0"/>
        <w:spacing w:after="0" w:line="240" w:lineRule="auto"/>
        <w:rPr>
          <w:rFonts w:ascii="Verdana" w:hAnsi="Verdana" w:cs="Arial"/>
          <w:color w:val="000000" w:themeColor="text1"/>
        </w:rPr>
      </w:pPr>
    </w:p>
    <w:p w:rsidR="00B05B27" w:rsidRPr="000404A2" w:rsidRDefault="00B05B27" w:rsidP="001E29D6">
      <w:pPr>
        <w:widowControl w:val="0"/>
        <w:autoSpaceDE w:val="0"/>
        <w:autoSpaceDN w:val="0"/>
        <w:adjustRightInd w:val="0"/>
        <w:spacing w:after="0" w:line="240" w:lineRule="auto"/>
        <w:rPr>
          <w:rFonts w:ascii="Verdana" w:hAnsi="Verdana" w:cs="Arial"/>
          <w:color w:val="000000" w:themeColor="text1"/>
        </w:rPr>
      </w:pPr>
      <w:r>
        <w:rPr>
          <w:rFonts w:ascii="Verdana" w:hAnsi="Verdana" w:cs="Arial"/>
          <w:color w:val="000000" w:themeColor="text1"/>
        </w:rPr>
        <w:t>Dr. Divya Jalan</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Dr. B. P. Mathur</w:t>
      </w:r>
    </w:p>
    <w:p w:rsidR="00A906B1" w:rsidRPr="000404A2" w:rsidRDefault="00A906B1" w:rsidP="001E29D6">
      <w:pPr>
        <w:widowControl w:val="0"/>
        <w:autoSpaceDE w:val="0"/>
        <w:autoSpaceDN w:val="0"/>
        <w:adjustRightInd w:val="0"/>
        <w:spacing w:after="0" w:line="240" w:lineRule="auto"/>
        <w:rPr>
          <w:rFonts w:ascii="Verdana" w:hAnsi="Verdana" w:cs="Arial"/>
          <w:color w:val="000000" w:themeColor="text1"/>
        </w:rPr>
      </w:pPr>
    </w:p>
    <w:p w:rsidR="00A906B1" w:rsidRPr="000404A2" w:rsidRDefault="00A95825"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Shri</w:t>
      </w:r>
      <w:r w:rsidR="00A906B1" w:rsidRPr="000404A2">
        <w:rPr>
          <w:rFonts w:ascii="Verdana" w:hAnsi="Verdana" w:cs="Arial"/>
          <w:color w:val="000000" w:themeColor="text1"/>
        </w:rPr>
        <w:t xml:space="preserve"> Lalit Nirula</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A95825"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Shri</w:t>
      </w:r>
      <w:r w:rsidR="001E29D6" w:rsidRPr="000404A2">
        <w:rPr>
          <w:rFonts w:ascii="Verdana" w:hAnsi="Verdana" w:cs="Arial"/>
          <w:color w:val="000000" w:themeColor="text1"/>
        </w:rPr>
        <w:t xml:space="preserve"> Kamal Kant Jaswal</w:t>
      </w:r>
      <w:r w:rsidR="001E29D6" w:rsidRPr="000404A2">
        <w:rPr>
          <w:rFonts w:ascii="Verdana" w:hAnsi="Verdana" w:cs="Arial"/>
          <w:color w:val="000000" w:themeColor="text1"/>
        </w:rPr>
        <w:tab/>
      </w:r>
      <w:r w:rsidR="001E29D6" w:rsidRPr="000404A2">
        <w:rPr>
          <w:rFonts w:ascii="Verdana" w:hAnsi="Verdana" w:cs="Arial"/>
          <w:color w:val="000000" w:themeColor="text1"/>
        </w:rPr>
        <w:tab/>
      </w:r>
      <w:r w:rsidR="000404A2" w:rsidRPr="000404A2">
        <w:rPr>
          <w:rFonts w:ascii="Verdana" w:hAnsi="Verdana" w:cs="Arial"/>
          <w:color w:val="000000" w:themeColor="text1"/>
        </w:rPr>
        <w:t xml:space="preserve">       </w:t>
      </w:r>
      <w:r w:rsidR="001E29D6" w:rsidRPr="000404A2">
        <w:rPr>
          <w:rFonts w:ascii="Verdana" w:hAnsi="Verdana" w:cs="Arial"/>
          <w:color w:val="000000" w:themeColor="text1"/>
        </w:rPr>
        <w:t>Director</w:t>
      </w:r>
    </w:p>
    <w:p w:rsidR="00A906B1" w:rsidRPr="000404A2" w:rsidRDefault="00A906B1" w:rsidP="001E29D6">
      <w:pPr>
        <w:widowControl w:val="0"/>
        <w:autoSpaceDE w:val="0"/>
        <w:autoSpaceDN w:val="0"/>
        <w:adjustRightInd w:val="0"/>
        <w:spacing w:after="0" w:line="240" w:lineRule="auto"/>
        <w:rPr>
          <w:rFonts w:ascii="Verdana" w:hAnsi="Verdana" w:cs="Arial"/>
          <w:color w:val="000000" w:themeColor="text1"/>
        </w:rPr>
      </w:pPr>
    </w:p>
    <w:p w:rsidR="00A906B1" w:rsidRPr="000404A2" w:rsidRDefault="006A0540" w:rsidP="001E29D6">
      <w:pPr>
        <w:widowControl w:val="0"/>
        <w:autoSpaceDE w:val="0"/>
        <w:autoSpaceDN w:val="0"/>
        <w:adjustRightInd w:val="0"/>
        <w:spacing w:after="0" w:line="240" w:lineRule="auto"/>
        <w:rPr>
          <w:rFonts w:ascii="Verdana" w:hAnsi="Verdana" w:cs="Arial"/>
          <w:color w:val="000000" w:themeColor="text1"/>
        </w:rPr>
      </w:pPr>
      <w:r>
        <w:rPr>
          <w:rFonts w:ascii="Verdana" w:hAnsi="Verdana" w:cs="Arial"/>
          <w:color w:val="000000" w:themeColor="text1"/>
        </w:rPr>
        <w:t xml:space="preserve">Dr. </w:t>
      </w:r>
      <w:r w:rsidR="00A906B1" w:rsidRPr="000404A2">
        <w:rPr>
          <w:rFonts w:ascii="Verdana" w:hAnsi="Verdana" w:cs="Arial"/>
          <w:color w:val="000000" w:themeColor="text1"/>
        </w:rPr>
        <w:t>Vip</w:t>
      </w:r>
      <w:r w:rsidR="000404A2" w:rsidRPr="000404A2">
        <w:rPr>
          <w:rFonts w:ascii="Verdana" w:hAnsi="Verdana" w:cs="Arial"/>
          <w:color w:val="000000" w:themeColor="text1"/>
        </w:rPr>
        <w:t xml:space="preserve">ul Mudgal                            </w:t>
      </w:r>
      <w:r w:rsidR="00A906B1" w:rsidRPr="000404A2">
        <w:rPr>
          <w:rFonts w:ascii="Verdana" w:hAnsi="Verdana" w:cs="Arial"/>
          <w:color w:val="000000" w:themeColor="text1"/>
        </w:rPr>
        <w:t>Special Invitee</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A95825" w:rsidP="001E29D6">
      <w:pPr>
        <w:widowControl w:val="0"/>
        <w:autoSpaceDE w:val="0"/>
        <w:autoSpaceDN w:val="0"/>
        <w:adjustRightInd w:val="0"/>
        <w:spacing w:after="0" w:line="240" w:lineRule="auto"/>
        <w:rPr>
          <w:rFonts w:ascii="Verdana" w:hAnsi="Verdana" w:cs="Arial"/>
          <w:color w:val="000000" w:themeColor="text1"/>
        </w:rPr>
      </w:pPr>
      <w:r w:rsidRPr="000404A2">
        <w:rPr>
          <w:rFonts w:ascii="Verdana" w:hAnsi="Verdana" w:cs="Arial"/>
          <w:color w:val="000000" w:themeColor="text1"/>
        </w:rPr>
        <w:t>Shri</w:t>
      </w:r>
      <w:r w:rsidR="001E29D6" w:rsidRPr="000404A2">
        <w:rPr>
          <w:rFonts w:ascii="Verdana" w:hAnsi="Verdana" w:cs="Arial"/>
          <w:color w:val="000000" w:themeColor="text1"/>
        </w:rPr>
        <w:t xml:space="preserve"> Pa</w:t>
      </w:r>
      <w:r w:rsidR="000404A2" w:rsidRPr="000404A2">
        <w:rPr>
          <w:rFonts w:ascii="Verdana" w:hAnsi="Verdana" w:cs="Arial"/>
          <w:color w:val="000000" w:themeColor="text1"/>
        </w:rPr>
        <w:t xml:space="preserve">nkaj Gupta                           </w:t>
      </w:r>
      <w:r w:rsidR="001E29D6" w:rsidRPr="000404A2">
        <w:rPr>
          <w:rFonts w:ascii="Verdana" w:hAnsi="Verdana" w:cs="Arial"/>
          <w:color w:val="000000" w:themeColor="text1"/>
        </w:rPr>
        <w:t>Special Invitee</w:t>
      </w:r>
    </w:p>
    <w:p w:rsidR="00E721B6" w:rsidRPr="000404A2" w:rsidRDefault="00E721B6" w:rsidP="001E29D6">
      <w:pPr>
        <w:widowControl w:val="0"/>
        <w:autoSpaceDE w:val="0"/>
        <w:autoSpaceDN w:val="0"/>
        <w:adjustRightInd w:val="0"/>
        <w:spacing w:after="0" w:line="240" w:lineRule="auto"/>
        <w:rPr>
          <w:rFonts w:ascii="Verdana" w:hAnsi="Verdana" w:cs="Arial"/>
          <w:color w:val="000000" w:themeColor="text1"/>
        </w:rPr>
      </w:pPr>
    </w:p>
    <w:p w:rsidR="00E721B6" w:rsidRPr="000404A2" w:rsidRDefault="00E721B6" w:rsidP="001E29D6">
      <w:pPr>
        <w:widowControl w:val="0"/>
        <w:autoSpaceDE w:val="0"/>
        <w:autoSpaceDN w:val="0"/>
        <w:adjustRightInd w:val="0"/>
        <w:spacing w:after="0" w:line="240" w:lineRule="auto"/>
        <w:rPr>
          <w:rFonts w:ascii="Verdana" w:hAnsi="Verdana" w:cs="Arial"/>
          <w:color w:val="000000" w:themeColor="text1"/>
        </w:rPr>
      </w:pPr>
    </w:p>
    <w:p w:rsidR="00E721B6" w:rsidRPr="000404A2" w:rsidRDefault="00E721B6" w:rsidP="001E29D6">
      <w:pPr>
        <w:widowControl w:val="0"/>
        <w:autoSpaceDE w:val="0"/>
        <w:autoSpaceDN w:val="0"/>
        <w:adjustRightInd w:val="0"/>
        <w:spacing w:after="0" w:line="240" w:lineRule="auto"/>
        <w:rPr>
          <w:rFonts w:ascii="Verdana" w:hAnsi="Verdana" w:cs="Arial"/>
          <w:color w:val="000000" w:themeColor="text1"/>
        </w:rPr>
      </w:pPr>
    </w:p>
    <w:p w:rsidR="001E29D6" w:rsidRPr="006B060B" w:rsidRDefault="001E29D6" w:rsidP="001E29D6">
      <w:pPr>
        <w:pStyle w:val="ListParagraph"/>
        <w:widowControl w:val="0"/>
        <w:numPr>
          <w:ilvl w:val="0"/>
          <w:numId w:val="1"/>
        </w:numPr>
        <w:autoSpaceDE w:val="0"/>
        <w:autoSpaceDN w:val="0"/>
        <w:adjustRightInd w:val="0"/>
        <w:spacing w:after="0" w:line="240" w:lineRule="auto"/>
        <w:jc w:val="both"/>
        <w:rPr>
          <w:rFonts w:ascii="Verdana" w:hAnsi="Verdana" w:cs="Arial"/>
          <w:b/>
          <w:color w:val="000000" w:themeColor="text1"/>
          <w:sz w:val="24"/>
          <w:u w:val="single"/>
        </w:rPr>
      </w:pPr>
      <w:r w:rsidRPr="006B060B">
        <w:rPr>
          <w:rFonts w:ascii="Verdana" w:hAnsi="Verdana" w:cs="Arial"/>
          <w:b/>
          <w:color w:val="000000" w:themeColor="text1"/>
          <w:sz w:val="24"/>
          <w:u w:val="single"/>
        </w:rPr>
        <w:t xml:space="preserve">Confirmation of minutes </w:t>
      </w:r>
    </w:p>
    <w:p w:rsidR="001E29D6" w:rsidRPr="006B060B" w:rsidRDefault="001E29D6" w:rsidP="001E29D6">
      <w:pPr>
        <w:pStyle w:val="ListParagraph"/>
        <w:widowControl w:val="0"/>
        <w:autoSpaceDE w:val="0"/>
        <w:autoSpaceDN w:val="0"/>
        <w:adjustRightInd w:val="0"/>
        <w:spacing w:after="0" w:line="240" w:lineRule="auto"/>
        <w:ind w:left="360"/>
        <w:jc w:val="both"/>
        <w:rPr>
          <w:rFonts w:ascii="Verdana" w:hAnsi="Verdana" w:cs="Arial"/>
          <w:b/>
          <w:color w:val="000000" w:themeColor="text1"/>
          <w:u w:val="single"/>
        </w:rPr>
      </w:pPr>
    </w:p>
    <w:p w:rsidR="001E29D6" w:rsidRPr="000404A2" w:rsidRDefault="001E29D6" w:rsidP="001E29D6">
      <w:pPr>
        <w:widowControl w:val="0"/>
        <w:autoSpaceDE w:val="0"/>
        <w:autoSpaceDN w:val="0"/>
        <w:adjustRightInd w:val="0"/>
        <w:spacing w:after="0" w:line="240" w:lineRule="auto"/>
        <w:ind w:left="360"/>
        <w:jc w:val="both"/>
        <w:rPr>
          <w:rFonts w:ascii="Verdana" w:hAnsi="Verdana" w:cs="Arial"/>
          <w:color w:val="000000" w:themeColor="text1"/>
        </w:rPr>
      </w:pPr>
      <w:r w:rsidRPr="000404A2">
        <w:rPr>
          <w:rFonts w:ascii="Verdana" w:hAnsi="Verdana" w:cs="Arial"/>
          <w:color w:val="000000" w:themeColor="text1"/>
        </w:rPr>
        <w:t xml:space="preserve">Minutes of the Governing Council meeting held on </w:t>
      </w:r>
      <w:r w:rsidR="00B05B27">
        <w:rPr>
          <w:rFonts w:ascii="Verdana" w:hAnsi="Verdana" w:cs="Arial"/>
          <w:color w:val="000000" w:themeColor="text1"/>
        </w:rPr>
        <w:t>Dec</w:t>
      </w:r>
      <w:r w:rsidR="00A906B1" w:rsidRPr="000404A2">
        <w:rPr>
          <w:rFonts w:ascii="Verdana" w:hAnsi="Verdana" w:cs="Arial"/>
          <w:color w:val="000000" w:themeColor="text1"/>
        </w:rPr>
        <w:t>ember</w:t>
      </w:r>
      <w:r w:rsidRPr="000404A2">
        <w:rPr>
          <w:rFonts w:ascii="Verdana" w:hAnsi="Verdana" w:cs="Arial"/>
          <w:color w:val="000000" w:themeColor="text1"/>
        </w:rPr>
        <w:t xml:space="preserve"> </w:t>
      </w:r>
      <w:r w:rsidR="00B05B27">
        <w:rPr>
          <w:rFonts w:ascii="Verdana" w:hAnsi="Verdana" w:cs="Arial"/>
          <w:color w:val="000000" w:themeColor="text1"/>
        </w:rPr>
        <w:t>15</w:t>
      </w:r>
      <w:r w:rsidRPr="000404A2">
        <w:rPr>
          <w:rFonts w:ascii="Verdana" w:hAnsi="Verdana" w:cs="Arial"/>
          <w:color w:val="000000" w:themeColor="text1"/>
        </w:rPr>
        <w:t>, 2014 were confirmed.</w:t>
      </w:r>
    </w:p>
    <w:p w:rsidR="001E29D6" w:rsidRPr="000404A2" w:rsidRDefault="001E29D6" w:rsidP="001E29D6">
      <w:pPr>
        <w:widowControl w:val="0"/>
        <w:autoSpaceDE w:val="0"/>
        <w:autoSpaceDN w:val="0"/>
        <w:adjustRightInd w:val="0"/>
        <w:spacing w:after="0" w:line="240" w:lineRule="auto"/>
        <w:ind w:left="360"/>
        <w:jc w:val="both"/>
        <w:rPr>
          <w:rFonts w:ascii="Verdana" w:hAnsi="Verdana" w:cs="Arial"/>
          <w:color w:val="000000" w:themeColor="text1"/>
        </w:rPr>
      </w:pPr>
    </w:p>
    <w:p w:rsidR="00A906B1" w:rsidRPr="000404A2" w:rsidRDefault="00A906B1" w:rsidP="00A906B1">
      <w:pPr>
        <w:pStyle w:val="ListParagraph"/>
        <w:widowControl w:val="0"/>
        <w:autoSpaceDE w:val="0"/>
        <w:autoSpaceDN w:val="0"/>
        <w:adjustRightInd w:val="0"/>
        <w:spacing w:after="0" w:line="240" w:lineRule="auto"/>
        <w:ind w:left="360"/>
        <w:jc w:val="both"/>
        <w:rPr>
          <w:rFonts w:ascii="Verdana" w:hAnsi="Verdana" w:cs="Arial"/>
          <w:color w:val="000000" w:themeColor="text1"/>
        </w:rPr>
      </w:pPr>
    </w:p>
    <w:p w:rsidR="001E29D6" w:rsidRPr="006B060B" w:rsidRDefault="001E29D6" w:rsidP="001E29D6">
      <w:pPr>
        <w:pStyle w:val="ListParagraph"/>
        <w:widowControl w:val="0"/>
        <w:numPr>
          <w:ilvl w:val="0"/>
          <w:numId w:val="1"/>
        </w:numPr>
        <w:autoSpaceDE w:val="0"/>
        <w:autoSpaceDN w:val="0"/>
        <w:adjustRightInd w:val="0"/>
        <w:spacing w:after="0" w:line="240" w:lineRule="auto"/>
        <w:jc w:val="both"/>
        <w:rPr>
          <w:rFonts w:ascii="Verdana" w:hAnsi="Verdana" w:cs="Arial"/>
          <w:b/>
          <w:color w:val="000000" w:themeColor="text1"/>
          <w:sz w:val="24"/>
          <w:u w:val="single"/>
        </w:rPr>
      </w:pPr>
      <w:r w:rsidRPr="006B060B">
        <w:rPr>
          <w:rFonts w:ascii="Verdana" w:hAnsi="Verdana" w:cs="Arial"/>
          <w:b/>
          <w:color w:val="000000" w:themeColor="text1"/>
          <w:sz w:val="24"/>
          <w:u w:val="single"/>
        </w:rPr>
        <w:t>Presentation of the Society’s activities</w:t>
      </w:r>
    </w:p>
    <w:p w:rsidR="001E29D6" w:rsidRPr="000404A2" w:rsidRDefault="001E29D6" w:rsidP="001E29D6">
      <w:pPr>
        <w:widowControl w:val="0"/>
        <w:autoSpaceDE w:val="0"/>
        <w:autoSpaceDN w:val="0"/>
        <w:adjustRightInd w:val="0"/>
        <w:spacing w:after="0" w:line="240" w:lineRule="auto"/>
        <w:jc w:val="both"/>
        <w:rPr>
          <w:rFonts w:ascii="Verdana" w:hAnsi="Verdana" w:cs="Arial"/>
          <w:color w:val="000000" w:themeColor="text1"/>
        </w:rPr>
      </w:pPr>
      <w:r w:rsidRPr="000404A2">
        <w:rPr>
          <w:rFonts w:ascii="Verdana" w:hAnsi="Verdana" w:cs="Arial"/>
          <w:color w:val="000000" w:themeColor="text1"/>
        </w:rPr>
        <w:t> </w:t>
      </w:r>
    </w:p>
    <w:p w:rsidR="00C03AFF" w:rsidRPr="000404A2" w:rsidRDefault="001E29D6" w:rsidP="0077450B">
      <w:pPr>
        <w:widowControl w:val="0"/>
        <w:autoSpaceDE w:val="0"/>
        <w:autoSpaceDN w:val="0"/>
        <w:adjustRightInd w:val="0"/>
        <w:spacing w:after="0" w:line="240" w:lineRule="auto"/>
        <w:ind w:left="360"/>
        <w:jc w:val="both"/>
        <w:rPr>
          <w:rFonts w:ascii="Verdana" w:hAnsi="Verdana" w:cs="Arial"/>
          <w:i/>
          <w:iCs/>
          <w:color w:val="000000" w:themeColor="text1"/>
        </w:rPr>
      </w:pPr>
      <w:r w:rsidRPr="000404A2">
        <w:rPr>
          <w:rFonts w:ascii="Verdana" w:hAnsi="Verdana" w:cs="Arial"/>
          <w:color w:val="000000" w:themeColor="text1"/>
        </w:rPr>
        <w:t>The Director re</w:t>
      </w:r>
      <w:r w:rsidR="0023273C">
        <w:rPr>
          <w:rFonts w:ascii="Verdana" w:hAnsi="Verdana" w:cs="Arial"/>
          <w:color w:val="000000" w:themeColor="text1"/>
        </w:rPr>
        <w:t>capitulated the significant developments in</w:t>
      </w:r>
      <w:r w:rsidRPr="000404A2">
        <w:rPr>
          <w:rFonts w:ascii="Verdana" w:hAnsi="Verdana" w:cs="Arial"/>
          <w:color w:val="000000" w:themeColor="text1"/>
        </w:rPr>
        <w:t xml:space="preserve"> the Society’s </w:t>
      </w:r>
      <w:r w:rsidR="0023273C">
        <w:rPr>
          <w:rFonts w:ascii="Verdana" w:hAnsi="Verdana" w:cs="Arial"/>
          <w:color w:val="000000" w:themeColor="text1"/>
        </w:rPr>
        <w:t xml:space="preserve">public interest litigation </w:t>
      </w:r>
      <w:r w:rsidRPr="000404A2">
        <w:rPr>
          <w:rFonts w:ascii="Verdana" w:hAnsi="Verdana" w:cs="Arial"/>
          <w:color w:val="000000" w:themeColor="text1"/>
        </w:rPr>
        <w:t>since the last meeting.</w:t>
      </w:r>
    </w:p>
    <w:p w:rsidR="00C03AFF" w:rsidRPr="000404A2" w:rsidRDefault="00C03AFF" w:rsidP="00C03AFF">
      <w:pPr>
        <w:pStyle w:val="NormalWeb"/>
        <w:spacing w:before="0" w:beforeAutospacing="0" w:after="0" w:afterAutospacing="0" w:line="240" w:lineRule="atLeast"/>
        <w:jc w:val="right"/>
        <w:rPr>
          <w:rFonts w:ascii="Verdana" w:hAnsi="Verdana" w:cs="Arial"/>
          <w:i/>
          <w:iCs/>
          <w:color w:val="000000" w:themeColor="text1"/>
          <w:sz w:val="22"/>
          <w:szCs w:val="22"/>
        </w:rPr>
      </w:pPr>
    </w:p>
    <w:p w:rsidR="00F860C4" w:rsidRDefault="00F860C4" w:rsidP="00F860C4">
      <w:pPr>
        <w:pStyle w:val="NoSpacing"/>
        <w:spacing w:line="276" w:lineRule="auto"/>
        <w:jc w:val="both"/>
        <w:rPr>
          <w:rStyle w:val="style31"/>
          <w:rFonts w:ascii="Verdana" w:eastAsiaTheme="majorEastAsia" w:hAnsi="Verdana"/>
          <w:b/>
          <w:color w:val="000000" w:themeColor="text1"/>
        </w:rPr>
      </w:pPr>
      <w:r w:rsidRPr="00B120A8">
        <w:rPr>
          <w:rStyle w:val="style31"/>
          <w:rFonts w:ascii="Verdana" w:eastAsiaTheme="majorEastAsia" w:hAnsi="Verdana"/>
          <w:b/>
          <w:color w:val="000000" w:themeColor="text1"/>
        </w:rPr>
        <w:t>Supreme Court</w:t>
      </w:r>
    </w:p>
    <w:p w:rsidR="00F860C4" w:rsidRPr="00B120A8" w:rsidRDefault="00F860C4" w:rsidP="00F860C4">
      <w:pPr>
        <w:pStyle w:val="NoSpacing"/>
        <w:spacing w:line="276" w:lineRule="auto"/>
        <w:jc w:val="both"/>
        <w:rPr>
          <w:rStyle w:val="style31"/>
          <w:rFonts w:ascii="Verdana" w:eastAsiaTheme="majorEastAsia" w:hAnsi="Verdana"/>
          <w:b/>
          <w:color w:val="000000" w:themeColor="text1"/>
        </w:rPr>
      </w:pPr>
      <w:r w:rsidRPr="00B120A8">
        <w:rPr>
          <w:rStyle w:val="style31"/>
          <w:rFonts w:ascii="Verdana" w:eastAsiaTheme="majorEastAsia" w:hAnsi="Verdana"/>
          <w:b/>
          <w:color w:val="000000" w:themeColor="text1"/>
        </w:rPr>
        <w:t xml:space="preserve"> </w:t>
      </w:r>
    </w:p>
    <w:p w:rsidR="00F860C4" w:rsidRPr="00B120A8" w:rsidRDefault="00387BD6" w:rsidP="00F860C4">
      <w:pPr>
        <w:autoSpaceDE w:val="0"/>
        <w:autoSpaceDN w:val="0"/>
        <w:adjustRightInd w:val="0"/>
        <w:spacing w:after="0" w:line="240" w:lineRule="auto"/>
        <w:jc w:val="both"/>
        <w:rPr>
          <w:rFonts w:ascii="Verdana" w:hAnsi="Verdana" w:cs="Helvetica"/>
          <w:color w:val="000000"/>
          <w:lang w:val="en-GB"/>
        </w:rPr>
      </w:pPr>
      <w:proofErr w:type="gramStart"/>
      <w:r>
        <w:rPr>
          <w:rFonts w:ascii="Verdana" w:hAnsi="Verdana" w:cs="Helvetica-Bold"/>
          <w:b/>
          <w:bCs/>
          <w:color w:val="000000"/>
          <w:lang w:val="en-GB"/>
        </w:rPr>
        <w:t>i</w:t>
      </w:r>
      <w:r w:rsidR="00F860C4" w:rsidRPr="00B120A8">
        <w:rPr>
          <w:rFonts w:ascii="Verdana" w:hAnsi="Verdana" w:cs="Helvetica-Bold"/>
          <w:b/>
          <w:bCs/>
          <w:color w:val="000000"/>
          <w:lang w:val="en-GB"/>
        </w:rPr>
        <w:t>. WP</w:t>
      </w:r>
      <w:proofErr w:type="gramEnd"/>
      <w:r w:rsidR="00F860C4" w:rsidRPr="00B120A8">
        <w:rPr>
          <w:rFonts w:ascii="Verdana" w:hAnsi="Verdana" w:cs="Helvetica-Bold"/>
          <w:b/>
          <w:bCs/>
          <w:color w:val="000000"/>
          <w:lang w:val="en-GB"/>
        </w:rPr>
        <w:t xml:space="preserve">(C) 330/2001: Slaughter house pollution: </w:t>
      </w:r>
      <w:r w:rsidR="00F860C4" w:rsidRPr="00B120A8">
        <w:rPr>
          <w:rFonts w:ascii="Verdana" w:hAnsi="Verdana" w:cs="Helvetica"/>
          <w:color w:val="000000"/>
          <w:lang w:val="en-GB"/>
        </w:rPr>
        <w:t xml:space="preserve">At the hearing on February 6, 2015, the Court directed the Secretary, Consumer Affairs, to clarify whether the relevant standards of the Bureau of Indian Standards require any modification due to the passage of time. The Court also nominated the Secretary, Urban Development as the nodal officer for monitoring the functioning of the State </w:t>
      </w:r>
      <w:r w:rsidR="00F860C4" w:rsidRPr="00B120A8">
        <w:rPr>
          <w:rFonts w:ascii="Verdana" w:hAnsi="Verdana" w:cs="Helvetica"/>
          <w:color w:val="000000"/>
          <w:lang w:val="en-GB"/>
        </w:rPr>
        <w:lastRenderedPageBreak/>
        <w:t>Committees and directed him to affirm whether all the State Committees have been set up. He was also directed to report on the enforcement of the Prevention of Cruelty to Animals (Slaughter House) Rules, 2000, and the implementation of the broad framework prepared by the Ministry of Environment and Forests for the State Committees for slaughter houses. The matter is now listed for March 27, 2015.</w:t>
      </w:r>
    </w:p>
    <w:p w:rsidR="00F860C4" w:rsidRPr="00B120A8" w:rsidRDefault="00F860C4" w:rsidP="00F860C4">
      <w:pPr>
        <w:pStyle w:val="HTMLPreformatted"/>
        <w:spacing w:line="276" w:lineRule="auto"/>
        <w:jc w:val="both"/>
        <w:rPr>
          <w:rFonts w:ascii="Verdana" w:hAnsi="Verdana" w:cs="Arial"/>
          <w:color w:val="000000" w:themeColor="text1"/>
          <w:sz w:val="22"/>
          <w:szCs w:val="22"/>
          <w:lang w:val="en-GB" w:eastAsia="en-GB"/>
        </w:rPr>
      </w:pPr>
    </w:p>
    <w:p w:rsidR="00F860C4" w:rsidRDefault="00387BD6" w:rsidP="00F860C4">
      <w:pPr>
        <w:autoSpaceDE w:val="0"/>
        <w:autoSpaceDN w:val="0"/>
        <w:adjustRightInd w:val="0"/>
        <w:spacing w:after="0" w:line="240" w:lineRule="auto"/>
        <w:jc w:val="both"/>
        <w:rPr>
          <w:rFonts w:ascii="Verdana" w:hAnsi="Verdana" w:cs="Helvetica"/>
          <w:color w:val="000000"/>
          <w:lang w:val="en-GB"/>
        </w:rPr>
      </w:pPr>
      <w:proofErr w:type="gramStart"/>
      <w:r>
        <w:rPr>
          <w:rFonts w:ascii="Verdana" w:hAnsi="Verdana" w:cs="Helvetica-Bold"/>
          <w:b/>
          <w:bCs/>
          <w:color w:val="222222"/>
          <w:lang w:val="en-GB"/>
        </w:rPr>
        <w:t xml:space="preserve">ii. </w:t>
      </w:r>
      <w:r w:rsidR="00F860C4" w:rsidRPr="00B120A8">
        <w:rPr>
          <w:rFonts w:ascii="Verdana" w:hAnsi="Verdana" w:cs="Helvetica-Bold"/>
          <w:b/>
          <w:bCs/>
          <w:color w:val="222222"/>
          <w:lang w:val="en-GB"/>
        </w:rPr>
        <w:t>WP</w:t>
      </w:r>
      <w:proofErr w:type="gramEnd"/>
      <w:r w:rsidR="00F860C4" w:rsidRPr="00B120A8">
        <w:rPr>
          <w:rFonts w:ascii="Verdana" w:hAnsi="Verdana" w:cs="Helvetica-Bold"/>
          <w:b/>
          <w:bCs/>
          <w:color w:val="222222"/>
          <w:lang w:val="en-GB"/>
        </w:rPr>
        <w:t xml:space="preserve">(C) 13/2003: Large scale government advertisements: </w:t>
      </w:r>
      <w:r w:rsidR="00F860C4" w:rsidRPr="00B120A8">
        <w:rPr>
          <w:rFonts w:ascii="Verdana" w:hAnsi="Verdana" w:cs="Helvetica"/>
          <w:color w:val="222222"/>
          <w:lang w:val="en-GB"/>
        </w:rPr>
        <w:t xml:space="preserve">The three-member committee appointed by the Supreme Court </w:t>
      </w:r>
      <w:r w:rsidR="00F860C4" w:rsidRPr="00B120A8">
        <w:rPr>
          <w:rFonts w:ascii="Verdana" w:hAnsi="Verdana" w:cs="Helvetica"/>
          <w:color w:val="000000"/>
          <w:lang w:val="en-GB"/>
        </w:rPr>
        <w:t>submitted its guidelines for regulating publicly funded government advertisement campaigns in October 2014. On January 8, 2015, the Court directed that the contesting parties file their response, if any, to the guidelines drawn up by the Court Appointed Committee. Common Cause filed an application for directions urging the Court to grant its imprimatur to the guidelines, which are balanced, comprehensive and objective, and direct the respondents to ensure their compliance. The Court has reserved the judgment on February 17, 2015.</w:t>
      </w:r>
    </w:p>
    <w:p w:rsidR="00387BD6" w:rsidRPr="00387BD6" w:rsidRDefault="00387BD6" w:rsidP="00F860C4">
      <w:pPr>
        <w:autoSpaceDE w:val="0"/>
        <w:autoSpaceDN w:val="0"/>
        <w:adjustRightInd w:val="0"/>
        <w:spacing w:after="0" w:line="240" w:lineRule="auto"/>
        <w:jc w:val="both"/>
        <w:rPr>
          <w:rFonts w:ascii="Verdana" w:hAnsi="Verdana" w:cs="Helvetica"/>
          <w:color w:val="000000"/>
          <w:lang w:val="en-GB"/>
        </w:rPr>
      </w:pPr>
    </w:p>
    <w:p w:rsidR="00F860C4" w:rsidRPr="00B120A8" w:rsidRDefault="00387BD6" w:rsidP="00F860C4">
      <w:pPr>
        <w:autoSpaceDE w:val="0"/>
        <w:autoSpaceDN w:val="0"/>
        <w:adjustRightInd w:val="0"/>
        <w:spacing w:after="0" w:line="240" w:lineRule="auto"/>
        <w:jc w:val="both"/>
        <w:rPr>
          <w:rFonts w:ascii="Verdana" w:hAnsi="Verdana" w:cs="Helvetica"/>
          <w:color w:val="000000"/>
          <w:lang w:val="en-GB"/>
        </w:rPr>
      </w:pPr>
      <w:proofErr w:type="gramStart"/>
      <w:r>
        <w:rPr>
          <w:rFonts w:ascii="Verdana" w:hAnsi="Verdana" w:cs="Helvetica-Bold"/>
          <w:b/>
          <w:bCs/>
          <w:color w:val="222222"/>
          <w:lang w:val="en-GB"/>
        </w:rPr>
        <w:t xml:space="preserve">iii. </w:t>
      </w:r>
      <w:r w:rsidR="00F860C4" w:rsidRPr="00B120A8">
        <w:rPr>
          <w:rFonts w:ascii="Verdana" w:hAnsi="Verdana" w:cs="Helvetica-Bold"/>
          <w:b/>
          <w:bCs/>
          <w:color w:val="222222"/>
          <w:lang w:val="en-GB"/>
        </w:rPr>
        <w:t>WP</w:t>
      </w:r>
      <w:proofErr w:type="gramEnd"/>
      <w:r w:rsidR="00F860C4" w:rsidRPr="00B120A8">
        <w:rPr>
          <w:rFonts w:ascii="Verdana" w:hAnsi="Verdana" w:cs="Helvetica-Bold"/>
          <w:b/>
          <w:bCs/>
          <w:color w:val="222222"/>
          <w:lang w:val="en-GB"/>
        </w:rPr>
        <w:t xml:space="preserve"> (C) 122/2008: </w:t>
      </w:r>
      <w:r w:rsidR="00AE5DE8">
        <w:rPr>
          <w:rFonts w:ascii="Verdana" w:hAnsi="Verdana" w:cs="Helvetica-Bold"/>
          <w:b/>
          <w:bCs/>
          <w:color w:val="222222"/>
          <w:lang w:val="en-GB"/>
        </w:rPr>
        <w:t>Speedy Justice</w:t>
      </w:r>
      <w:r w:rsidR="00F860C4" w:rsidRPr="00B120A8">
        <w:rPr>
          <w:rFonts w:ascii="Verdana" w:hAnsi="Verdana" w:cs="Helvetica-Bold"/>
          <w:b/>
          <w:bCs/>
          <w:color w:val="222222"/>
          <w:lang w:val="en-GB"/>
        </w:rPr>
        <w:t xml:space="preserve">: </w:t>
      </w:r>
      <w:r w:rsidR="00F860C4" w:rsidRPr="00B120A8">
        <w:rPr>
          <w:rFonts w:ascii="Verdana" w:hAnsi="Verdana" w:cs="Helvetica"/>
          <w:color w:val="000000"/>
          <w:lang w:val="en-GB"/>
        </w:rPr>
        <w:t xml:space="preserve">The Apex Court by its order dated December 10, 2014 summarily disposed of the petition, which comprehensively addressed the demand, supply and efficiency issues contributing to the progressive dysfunction of the system of administration of justice in the country. The Court relied on the Solicitor General’s statement that most of the issues raised in the petition were also involved in the pending Criminal Appeal nos. 254-262/2012 Imtiyaz Ahmad </w:t>
      </w:r>
      <w:proofErr w:type="gramStart"/>
      <w:r w:rsidR="00F860C4" w:rsidRPr="00B120A8">
        <w:rPr>
          <w:rFonts w:ascii="Verdana" w:hAnsi="Verdana" w:cs="Helvetica"/>
          <w:color w:val="000000"/>
          <w:lang w:val="en-GB"/>
        </w:rPr>
        <w:t>Vs</w:t>
      </w:r>
      <w:proofErr w:type="gramEnd"/>
      <w:r w:rsidR="00F860C4" w:rsidRPr="00B120A8">
        <w:rPr>
          <w:rFonts w:ascii="Verdana" w:hAnsi="Verdana" w:cs="Helvetica"/>
          <w:color w:val="000000"/>
          <w:lang w:val="en-GB"/>
        </w:rPr>
        <w:t>. State of U.P. &amp; Ors. The Court also observed that the Judiciary has already considered most of these issues independently and finally. An application for the recall of this unwarranted order has been filed by Common Cause on behalf of the petitioners on February 16, 2015.</w:t>
      </w:r>
    </w:p>
    <w:p w:rsidR="00F860C4" w:rsidRPr="00B120A8" w:rsidRDefault="00F860C4" w:rsidP="00F860C4">
      <w:pPr>
        <w:pStyle w:val="HTMLPreformatted"/>
        <w:spacing w:line="276" w:lineRule="auto"/>
        <w:jc w:val="both"/>
        <w:rPr>
          <w:rFonts w:ascii="Verdana" w:hAnsi="Verdana" w:cs="Arial"/>
          <w:bCs/>
          <w:color w:val="000000" w:themeColor="text1"/>
          <w:sz w:val="22"/>
          <w:szCs w:val="22"/>
        </w:rPr>
      </w:pPr>
    </w:p>
    <w:p w:rsidR="00F860C4" w:rsidRPr="00B120A8" w:rsidRDefault="00387BD6" w:rsidP="00F860C4">
      <w:pPr>
        <w:autoSpaceDE w:val="0"/>
        <w:autoSpaceDN w:val="0"/>
        <w:adjustRightInd w:val="0"/>
        <w:spacing w:after="0" w:line="240" w:lineRule="auto"/>
        <w:jc w:val="both"/>
        <w:rPr>
          <w:rFonts w:ascii="Verdana" w:hAnsi="Verdana" w:cs="Helvetica"/>
          <w:color w:val="000000"/>
          <w:lang w:val="en-GB"/>
        </w:rPr>
      </w:pPr>
      <w:proofErr w:type="gramStart"/>
      <w:r>
        <w:rPr>
          <w:rFonts w:ascii="Verdana" w:hAnsi="Verdana" w:cs="Helvetica-Bold"/>
          <w:b/>
          <w:bCs/>
          <w:color w:val="000000"/>
          <w:lang w:val="en-GB"/>
        </w:rPr>
        <w:t>iv</w:t>
      </w:r>
      <w:r w:rsidR="00F860C4" w:rsidRPr="00B120A8">
        <w:rPr>
          <w:rFonts w:ascii="Verdana" w:hAnsi="Verdana" w:cs="Helvetica-Bold"/>
          <w:b/>
          <w:bCs/>
          <w:color w:val="000000"/>
          <w:lang w:val="en-GB"/>
        </w:rPr>
        <w:t>. WP</w:t>
      </w:r>
      <w:proofErr w:type="gramEnd"/>
      <w:r w:rsidR="00F860C4" w:rsidRPr="00B120A8">
        <w:rPr>
          <w:rFonts w:ascii="Verdana" w:hAnsi="Verdana" w:cs="Helvetica-Bold"/>
          <w:b/>
          <w:bCs/>
          <w:color w:val="000000"/>
          <w:lang w:val="en-GB"/>
        </w:rPr>
        <w:t xml:space="preserve">(C) 536/2011: Combating the criminalization of politics: </w:t>
      </w:r>
      <w:r w:rsidR="00F860C4" w:rsidRPr="00B120A8">
        <w:rPr>
          <w:rFonts w:ascii="Verdana" w:hAnsi="Verdana" w:cs="Helvetica"/>
          <w:color w:val="000000"/>
          <w:lang w:val="en-GB"/>
        </w:rPr>
        <w:t xml:space="preserve">At the hearing on February 17, 2015, the petitioners pressed for the effective implementation of the Court’s landmark order of March 10, 2014 for time-bound disposal of pending criminal cases against sitting legislators. The Court was informed that the lead petition had requested the Registrars of the Supreme Court and the High Courts in June 2014 to lay down appropriate procedures and regulations with an in-built monitoring mechanism to ensure compliance of the Court’s order by all the subordinate courts under their jurisdiction. Regrettably, these letters did not elicit any response. The Court was urged to put in place an effective monitoring mechanism to ensure the implementation of its order which can go a long way in combating the scourge of criminalisation of politics in India. As regards the prayer for debarring persons charged with the commission of serious offences from contesting the elections, the Court seemed disinclined to assume the legislative role of Parliament. The arguments in the matter are continuing and </w:t>
      </w:r>
      <w:r w:rsidR="006A0540">
        <w:rPr>
          <w:rFonts w:ascii="Verdana" w:hAnsi="Verdana" w:cs="Helvetica"/>
          <w:color w:val="000000"/>
          <w:lang w:val="en-GB"/>
        </w:rPr>
        <w:t>are</w:t>
      </w:r>
      <w:r w:rsidR="00F860C4" w:rsidRPr="00B120A8">
        <w:rPr>
          <w:rFonts w:ascii="Verdana" w:hAnsi="Verdana" w:cs="Helvetica"/>
          <w:color w:val="000000"/>
          <w:lang w:val="en-GB"/>
        </w:rPr>
        <w:t xml:space="preserve"> likely</w:t>
      </w:r>
      <w:r w:rsidR="006A0540">
        <w:rPr>
          <w:rFonts w:ascii="Verdana" w:hAnsi="Verdana" w:cs="Helvetica"/>
          <w:color w:val="000000"/>
          <w:lang w:val="en-GB"/>
        </w:rPr>
        <w:t xml:space="preserve"> to </w:t>
      </w:r>
      <w:r w:rsidR="00F860C4" w:rsidRPr="00B120A8">
        <w:rPr>
          <w:rFonts w:ascii="Verdana" w:hAnsi="Verdana" w:cs="Helvetica"/>
          <w:color w:val="000000"/>
          <w:lang w:val="en-GB"/>
        </w:rPr>
        <w:t xml:space="preserve">be </w:t>
      </w:r>
      <w:r w:rsidR="006A0540">
        <w:rPr>
          <w:rFonts w:ascii="Verdana" w:hAnsi="Verdana" w:cs="Helvetica"/>
          <w:color w:val="000000"/>
          <w:lang w:val="en-GB"/>
        </w:rPr>
        <w:t>resumed</w:t>
      </w:r>
      <w:r w:rsidR="00F860C4" w:rsidRPr="00B120A8">
        <w:rPr>
          <w:rFonts w:ascii="Verdana" w:hAnsi="Verdana" w:cs="Helvetica"/>
          <w:color w:val="000000"/>
          <w:lang w:val="en-GB"/>
        </w:rPr>
        <w:t xml:space="preserve"> on March 26, 2015.</w:t>
      </w:r>
    </w:p>
    <w:p w:rsidR="00F860C4" w:rsidRPr="00B120A8" w:rsidRDefault="00F860C4" w:rsidP="00F860C4">
      <w:pPr>
        <w:autoSpaceDE w:val="0"/>
        <w:autoSpaceDN w:val="0"/>
        <w:adjustRightInd w:val="0"/>
        <w:spacing w:after="0" w:line="240" w:lineRule="auto"/>
        <w:jc w:val="both"/>
        <w:rPr>
          <w:rFonts w:ascii="Verdana" w:hAnsi="Verdana" w:cs="Helvetica-Bold"/>
          <w:b/>
          <w:bCs/>
          <w:color w:val="000000"/>
          <w:lang w:val="en-GB"/>
        </w:rPr>
      </w:pPr>
    </w:p>
    <w:p w:rsidR="00F860C4" w:rsidRPr="00B120A8" w:rsidRDefault="00F860C4" w:rsidP="00F860C4">
      <w:pPr>
        <w:autoSpaceDE w:val="0"/>
        <w:autoSpaceDN w:val="0"/>
        <w:adjustRightInd w:val="0"/>
        <w:spacing w:after="0" w:line="240" w:lineRule="auto"/>
        <w:jc w:val="both"/>
        <w:rPr>
          <w:rFonts w:ascii="Verdana" w:hAnsi="Verdana" w:cs="Helvetica-Bold"/>
          <w:b/>
          <w:bCs/>
          <w:color w:val="222222"/>
          <w:lang w:val="en-GB"/>
        </w:rPr>
      </w:pPr>
    </w:p>
    <w:p w:rsidR="00F860C4" w:rsidRDefault="00387BD6" w:rsidP="00F860C4">
      <w:pPr>
        <w:autoSpaceDE w:val="0"/>
        <w:autoSpaceDN w:val="0"/>
        <w:adjustRightInd w:val="0"/>
        <w:spacing w:after="0" w:line="240" w:lineRule="auto"/>
        <w:jc w:val="both"/>
        <w:rPr>
          <w:rFonts w:ascii="Verdana" w:hAnsi="Verdana" w:cs="Helvetica"/>
          <w:color w:val="000000"/>
          <w:lang w:val="en-GB"/>
        </w:rPr>
      </w:pPr>
      <w:r>
        <w:rPr>
          <w:rFonts w:ascii="Verdana" w:hAnsi="Verdana" w:cs="Helvetica-Bold"/>
          <w:b/>
          <w:bCs/>
          <w:color w:val="222222"/>
          <w:lang w:val="en-GB"/>
        </w:rPr>
        <w:t>v</w:t>
      </w:r>
      <w:r w:rsidR="00F860C4" w:rsidRPr="00B120A8">
        <w:rPr>
          <w:rFonts w:ascii="Verdana" w:hAnsi="Verdana" w:cs="Helvetica-Bold"/>
          <w:b/>
          <w:bCs/>
          <w:color w:val="222222"/>
          <w:lang w:val="en-GB"/>
        </w:rPr>
        <w:t>. WP(C) 21/2013</w:t>
      </w:r>
      <w:r w:rsidR="00F860C4">
        <w:rPr>
          <w:rFonts w:ascii="Verdana" w:hAnsi="Verdana" w:cs="Helvetica-Bold"/>
          <w:b/>
          <w:bCs/>
          <w:color w:val="222222"/>
          <w:lang w:val="en-GB"/>
        </w:rPr>
        <w:t>:</w:t>
      </w:r>
      <w:r w:rsidR="00F860C4" w:rsidRPr="00B120A8">
        <w:rPr>
          <w:rFonts w:ascii="Verdana" w:hAnsi="Verdana" w:cs="Helvetica-Bold"/>
          <w:b/>
          <w:bCs/>
          <w:color w:val="222222"/>
          <w:lang w:val="en-GB"/>
        </w:rPr>
        <w:t xml:space="preserve"> Challenging the </w:t>
      </w:r>
      <w:r w:rsidRPr="00387BD6">
        <w:rPr>
          <w:rFonts w:ascii="Verdana" w:hAnsi="Verdana" w:cs="Helvetica-Bold"/>
          <w:b/>
          <w:bCs/>
          <w:i/>
          <w:color w:val="222222"/>
          <w:lang w:val="en-GB"/>
        </w:rPr>
        <w:t>vires</w:t>
      </w:r>
      <w:r>
        <w:rPr>
          <w:rFonts w:ascii="Verdana" w:hAnsi="Verdana" w:cs="Helvetica-Bold"/>
          <w:b/>
          <w:bCs/>
          <w:color w:val="222222"/>
          <w:lang w:val="en-GB"/>
        </w:rPr>
        <w:t xml:space="preserve"> of </w:t>
      </w:r>
      <w:r w:rsidR="00F860C4" w:rsidRPr="00B120A8">
        <w:rPr>
          <w:rFonts w:ascii="Verdana" w:hAnsi="Verdana" w:cs="Helvetica-Bold"/>
          <w:b/>
          <w:bCs/>
          <w:color w:val="222222"/>
          <w:lang w:val="en-GB"/>
        </w:rPr>
        <w:t>provisions of the IT Act</w:t>
      </w:r>
      <w:r>
        <w:rPr>
          <w:rFonts w:ascii="Verdana" w:hAnsi="Verdana" w:cs="Helvetica-Bold"/>
          <w:b/>
          <w:bCs/>
          <w:color w:val="222222"/>
          <w:lang w:val="en-GB"/>
        </w:rPr>
        <w:t>:</w:t>
      </w:r>
      <w:r w:rsidR="00F860C4" w:rsidRPr="00B120A8">
        <w:rPr>
          <w:rFonts w:ascii="Verdana" w:hAnsi="Verdana" w:cs="Helvetica-Bold"/>
          <w:b/>
          <w:bCs/>
          <w:color w:val="222222"/>
          <w:lang w:val="en-GB"/>
        </w:rPr>
        <w:t xml:space="preserve"> 2000: </w:t>
      </w:r>
      <w:r w:rsidR="00F860C4" w:rsidRPr="00B120A8">
        <w:rPr>
          <w:rFonts w:ascii="Verdana" w:hAnsi="Verdana" w:cs="Helvetica"/>
          <w:color w:val="000000"/>
          <w:lang w:val="en-GB"/>
        </w:rPr>
        <w:t xml:space="preserve">Our PIL challenging the </w:t>
      </w:r>
      <w:r>
        <w:rPr>
          <w:rFonts w:ascii="Verdana" w:hAnsi="Verdana" w:cs="Helvetica"/>
          <w:color w:val="000000"/>
          <w:lang w:val="en-GB"/>
        </w:rPr>
        <w:t>constitutionality</w:t>
      </w:r>
      <w:r w:rsidR="00F860C4" w:rsidRPr="00B120A8">
        <w:rPr>
          <w:rFonts w:ascii="Verdana" w:hAnsi="Verdana" w:cs="Helvetica"/>
          <w:color w:val="000000"/>
          <w:lang w:val="en-GB"/>
        </w:rPr>
        <w:t xml:space="preserve"> of Sec. 66A, 69A and 80 of the Information Technology Act, 2000, has been clubbed with a group of petitions </w:t>
      </w:r>
      <w:r>
        <w:rPr>
          <w:rFonts w:ascii="Verdana" w:hAnsi="Verdana" w:cs="Helvetica"/>
          <w:color w:val="000000"/>
          <w:lang w:val="en-GB"/>
        </w:rPr>
        <w:t>impug</w:t>
      </w:r>
      <w:r w:rsidR="006A0540">
        <w:rPr>
          <w:rFonts w:ascii="Verdana" w:hAnsi="Verdana" w:cs="Helvetica"/>
          <w:color w:val="000000"/>
          <w:lang w:val="en-GB"/>
        </w:rPr>
        <w:t>n</w:t>
      </w:r>
      <w:r w:rsidR="00F860C4" w:rsidRPr="00B120A8">
        <w:rPr>
          <w:rFonts w:ascii="Verdana" w:hAnsi="Verdana" w:cs="Helvetica"/>
          <w:color w:val="000000"/>
          <w:lang w:val="en-GB"/>
        </w:rPr>
        <w:t>ing various provisions of the Act. There have been several hearings in this matter</w:t>
      </w:r>
      <w:r w:rsidR="00F860C4">
        <w:rPr>
          <w:rFonts w:ascii="Verdana" w:hAnsi="Verdana" w:cs="Helvetica"/>
          <w:color w:val="000000"/>
          <w:lang w:val="en-GB"/>
        </w:rPr>
        <w:t>.</w:t>
      </w:r>
      <w:r w:rsidR="006A0540">
        <w:rPr>
          <w:rFonts w:ascii="Verdana" w:hAnsi="Verdana" w:cs="Helvetica"/>
          <w:color w:val="000000"/>
          <w:lang w:val="en-GB"/>
        </w:rPr>
        <w:t xml:space="preserve"> We </w:t>
      </w:r>
      <w:r w:rsidR="006A0540">
        <w:rPr>
          <w:rFonts w:ascii="Verdana" w:hAnsi="Verdana" w:cs="Helvetica"/>
          <w:color w:val="000000"/>
          <w:lang w:val="en-GB"/>
        </w:rPr>
        <w:lastRenderedPageBreak/>
        <w:t xml:space="preserve">have filed a written statement bringing out the legal issues involved. </w:t>
      </w:r>
      <w:r w:rsidR="00F860C4">
        <w:rPr>
          <w:rFonts w:ascii="Verdana" w:hAnsi="Verdana" w:cs="Helvetica"/>
          <w:color w:val="000000"/>
          <w:lang w:val="en-GB"/>
        </w:rPr>
        <w:t xml:space="preserve">Arguments </w:t>
      </w:r>
      <w:r w:rsidR="006A0540">
        <w:rPr>
          <w:rFonts w:ascii="Verdana" w:hAnsi="Verdana" w:cs="Helvetica"/>
          <w:color w:val="000000"/>
          <w:lang w:val="en-GB"/>
        </w:rPr>
        <w:t xml:space="preserve">in the matter </w:t>
      </w:r>
      <w:r w:rsidR="00F860C4">
        <w:rPr>
          <w:rFonts w:ascii="Verdana" w:hAnsi="Verdana" w:cs="Helvetica"/>
          <w:color w:val="000000"/>
          <w:lang w:val="en-GB"/>
        </w:rPr>
        <w:t>are continuing.</w:t>
      </w:r>
      <w:r w:rsidR="00F860C4" w:rsidRPr="00B120A8">
        <w:rPr>
          <w:rFonts w:ascii="Verdana" w:hAnsi="Verdana" w:cs="Helvetica"/>
          <w:color w:val="000000"/>
          <w:lang w:val="en-GB"/>
        </w:rPr>
        <w:t xml:space="preserve"> </w:t>
      </w:r>
    </w:p>
    <w:p w:rsidR="00F860C4" w:rsidRDefault="00F860C4" w:rsidP="00F860C4">
      <w:pPr>
        <w:autoSpaceDE w:val="0"/>
        <w:autoSpaceDN w:val="0"/>
        <w:adjustRightInd w:val="0"/>
        <w:spacing w:after="0" w:line="240" w:lineRule="auto"/>
        <w:jc w:val="both"/>
        <w:rPr>
          <w:rFonts w:ascii="Verdana" w:hAnsi="Verdana" w:cs="Helvetica"/>
          <w:color w:val="000000"/>
          <w:lang w:val="en-GB"/>
        </w:rPr>
      </w:pPr>
    </w:p>
    <w:p w:rsidR="00F860C4" w:rsidRPr="00387BD6" w:rsidRDefault="00387BD6" w:rsidP="00387BD6">
      <w:pPr>
        <w:autoSpaceDE w:val="0"/>
        <w:autoSpaceDN w:val="0"/>
        <w:adjustRightInd w:val="0"/>
        <w:spacing w:after="0" w:line="240" w:lineRule="auto"/>
        <w:ind w:left="360"/>
        <w:jc w:val="both"/>
        <w:rPr>
          <w:rFonts w:ascii="Verdana" w:hAnsi="Verdana" w:cs="Arial"/>
          <w:b/>
          <w:color w:val="000000" w:themeColor="text1"/>
          <w:shd w:val="clear" w:color="auto" w:fill="FFFFFF"/>
        </w:rPr>
      </w:pPr>
      <w:r>
        <w:rPr>
          <w:rFonts w:ascii="Verdana" w:hAnsi="Verdana" w:cs="Arial"/>
          <w:b/>
          <w:color w:val="000000" w:themeColor="text1"/>
        </w:rPr>
        <w:t xml:space="preserve">Vi. </w:t>
      </w:r>
      <w:r w:rsidR="00F860C4" w:rsidRPr="00387BD6">
        <w:rPr>
          <w:rFonts w:ascii="Verdana" w:hAnsi="Verdana" w:cs="Arial"/>
          <w:b/>
          <w:color w:val="000000" w:themeColor="text1"/>
        </w:rPr>
        <w:t xml:space="preserve">WP(C) 463/2012: Illegal allocation of captive coal blocks: </w:t>
      </w:r>
      <w:r w:rsidR="00F860C4" w:rsidRPr="00387BD6">
        <w:rPr>
          <w:rFonts w:ascii="Verdana" w:hAnsi="Verdana" w:cs="Helvetica"/>
          <w:color w:val="222222"/>
          <w:lang w:val="en-GB"/>
        </w:rPr>
        <w:t xml:space="preserve">At the hearing on January 12, 2015, a short note was filed by our counsel substantiating the allegations against </w:t>
      </w:r>
      <w:r w:rsidR="00F860C4" w:rsidRPr="00387BD6">
        <w:rPr>
          <w:rFonts w:ascii="Verdana" w:hAnsi="Verdana" w:cs="Helvetica"/>
          <w:color w:val="000000"/>
          <w:lang w:val="en-GB"/>
        </w:rPr>
        <w:t>Shri Ranjit Sinha</w:t>
      </w:r>
      <w:r w:rsidR="00F860C4" w:rsidRPr="00387BD6">
        <w:rPr>
          <w:rFonts w:ascii="Verdana" w:hAnsi="Verdana" w:cs="Helvetica"/>
          <w:color w:val="222222"/>
          <w:lang w:val="en-GB"/>
        </w:rPr>
        <w:t xml:space="preserve">, Director, CBI made in the IA </w:t>
      </w:r>
      <w:r w:rsidR="00F860C4" w:rsidRPr="00387BD6">
        <w:rPr>
          <w:rFonts w:ascii="Verdana" w:hAnsi="Verdana" w:cs="Helvetica"/>
          <w:color w:val="000000"/>
          <w:lang w:val="en-GB"/>
        </w:rPr>
        <w:t xml:space="preserve">for his recusal from the ongoing investigation and prosecution of related cases in the Supreme Court. This IA had been filed in the context of the revelations regarding Shri Sinha’s </w:t>
      </w:r>
      <w:r w:rsidRPr="00387BD6">
        <w:rPr>
          <w:rFonts w:ascii="Verdana" w:hAnsi="Verdana" w:cs="Helvetica"/>
          <w:color w:val="000000"/>
          <w:lang w:val="en-GB"/>
        </w:rPr>
        <w:t xml:space="preserve">private </w:t>
      </w:r>
      <w:r w:rsidR="00F860C4" w:rsidRPr="00387BD6">
        <w:rPr>
          <w:rFonts w:ascii="Verdana" w:hAnsi="Verdana" w:cs="Helvetica"/>
          <w:color w:val="000000"/>
          <w:lang w:val="en-GB"/>
        </w:rPr>
        <w:t>meetings with the accused in high profile cases, and his attempts to subvert the due process of law.</w:t>
      </w:r>
    </w:p>
    <w:p w:rsidR="00F860C4" w:rsidRDefault="00F860C4" w:rsidP="00F860C4">
      <w:pPr>
        <w:pStyle w:val="ListParagraph"/>
        <w:autoSpaceDE w:val="0"/>
        <w:autoSpaceDN w:val="0"/>
        <w:adjustRightInd w:val="0"/>
        <w:spacing w:after="0" w:line="240" w:lineRule="auto"/>
        <w:ind w:left="360"/>
        <w:jc w:val="both"/>
        <w:rPr>
          <w:rFonts w:ascii="Verdana" w:hAnsi="Verdana" w:cs="Arial"/>
          <w:b/>
          <w:color w:val="000000" w:themeColor="text1"/>
        </w:rPr>
      </w:pPr>
    </w:p>
    <w:p w:rsidR="00F860C4" w:rsidRDefault="00F860C4" w:rsidP="00F860C4">
      <w:pPr>
        <w:pStyle w:val="ListParagraph"/>
        <w:autoSpaceDE w:val="0"/>
        <w:autoSpaceDN w:val="0"/>
        <w:adjustRightInd w:val="0"/>
        <w:spacing w:after="0" w:line="240" w:lineRule="auto"/>
        <w:ind w:left="360"/>
        <w:jc w:val="both"/>
        <w:rPr>
          <w:rFonts w:ascii="Verdana" w:hAnsi="Verdana"/>
        </w:rPr>
      </w:pPr>
      <w:r w:rsidRPr="005C615D">
        <w:rPr>
          <w:rFonts w:ascii="Verdana" w:hAnsi="Verdana"/>
        </w:rPr>
        <w:t xml:space="preserve">On February 23, </w:t>
      </w:r>
      <w:r>
        <w:rPr>
          <w:rFonts w:ascii="Verdana" w:hAnsi="Verdana"/>
        </w:rPr>
        <w:t>our counsel requested the C</w:t>
      </w:r>
      <w:r w:rsidRPr="005C615D">
        <w:rPr>
          <w:rFonts w:ascii="Verdana" w:hAnsi="Verdana"/>
        </w:rPr>
        <w:t xml:space="preserve">ourt to direct the Special Public Prosecutor to examine </w:t>
      </w:r>
      <w:r>
        <w:rPr>
          <w:rFonts w:ascii="Verdana" w:hAnsi="Verdana"/>
        </w:rPr>
        <w:t xml:space="preserve">the </w:t>
      </w:r>
      <w:r w:rsidRPr="005C615D">
        <w:rPr>
          <w:rFonts w:ascii="Verdana" w:hAnsi="Verdana"/>
        </w:rPr>
        <w:t xml:space="preserve">relevant documents, as </w:t>
      </w:r>
      <w:r>
        <w:rPr>
          <w:rFonts w:ascii="Verdana" w:hAnsi="Verdana"/>
        </w:rPr>
        <w:t>in the 2G S</w:t>
      </w:r>
      <w:r w:rsidRPr="005C615D">
        <w:rPr>
          <w:rFonts w:ascii="Verdana" w:hAnsi="Verdana"/>
        </w:rPr>
        <w:t>pectrum scam cases.</w:t>
      </w:r>
      <w:r>
        <w:rPr>
          <w:rFonts w:ascii="Verdana" w:hAnsi="Verdana"/>
        </w:rPr>
        <w:t xml:space="preserve"> </w:t>
      </w:r>
      <w:r w:rsidRPr="005C615D">
        <w:rPr>
          <w:rFonts w:ascii="Verdana" w:hAnsi="Verdana"/>
        </w:rPr>
        <w:t xml:space="preserve">The Court </w:t>
      </w:r>
      <w:r>
        <w:rPr>
          <w:rFonts w:ascii="Verdana" w:hAnsi="Verdana"/>
        </w:rPr>
        <w:t>wants to</w:t>
      </w:r>
      <w:r w:rsidRPr="005C615D">
        <w:rPr>
          <w:rFonts w:ascii="Verdana" w:hAnsi="Verdana"/>
        </w:rPr>
        <w:t xml:space="preserve"> pass an order </w:t>
      </w:r>
      <w:r>
        <w:rPr>
          <w:rFonts w:ascii="Verdana" w:hAnsi="Verdana"/>
        </w:rPr>
        <w:t xml:space="preserve">in the matter </w:t>
      </w:r>
      <w:r w:rsidRPr="005C615D">
        <w:rPr>
          <w:rFonts w:ascii="Verdana" w:hAnsi="Verdana"/>
        </w:rPr>
        <w:t>only after a full hearing</w:t>
      </w:r>
      <w:r>
        <w:rPr>
          <w:rFonts w:ascii="Verdana" w:hAnsi="Verdana"/>
        </w:rPr>
        <w:t xml:space="preserve"> </w:t>
      </w:r>
      <w:r w:rsidRPr="005C615D">
        <w:rPr>
          <w:rFonts w:ascii="Verdana" w:hAnsi="Verdana"/>
        </w:rPr>
        <w:t xml:space="preserve">and </w:t>
      </w:r>
      <w:r>
        <w:rPr>
          <w:rFonts w:ascii="Verdana" w:hAnsi="Verdana"/>
        </w:rPr>
        <w:t xml:space="preserve">has </w:t>
      </w:r>
      <w:r w:rsidRPr="005C615D">
        <w:rPr>
          <w:rFonts w:ascii="Verdana" w:hAnsi="Verdana"/>
        </w:rPr>
        <w:t xml:space="preserve">posted </w:t>
      </w:r>
      <w:r>
        <w:rPr>
          <w:rFonts w:ascii="Verdana" w:hAnsi="Verdana"/>
        </w:rPr>
        <w:t>it for</w:t>
      </w:r>
      <w:r w:rsidRPr="005C615D">
        <w:rPr>
          <w:rFonts w:ascii="Verdana" w:hAnsi="Verdana"/>
        </w:rPr>
        <w:t xml:space="preserve"> March 16, 2015. </w:t>
      </w:r>
    </w:p>
    <w:p w:rsidR="00F860C4" w:rsidRPr="005C615D" w:rsidRDefault="00F860C4" w:rsidP="00F860C4">
      <w:pPr>
        <w:pStyle w:val="ListParagraph"/>
        <w:autoSpaceDE w:val="0"/>
        <w:autoSpaceDN w:val="0"/>
        <w:adjustRightInd w:val="0"/>
        <w:spacing w:after="0" w:line="240" w:lineRule="auto"/>
        <w:ind w:left="360"/>
        <w:jc w:val="both"/>
        <w:rPr>
          <w:rFonts w:ascii="Verdana" w:hAnsi="Verdana" w:cs="Arial"/>
          <w:b/>
          <w:color w:val="000000" w:themeColor="text1"/>
          <w:shd w:val="clear" w:color="auto" w:fill="FFFFFF"/>
        </w:rPr>
      </w:pPr>
    </w:p>
    <w:p w:rsidR="00F860C4" w:rsidRPr="00387BD6" w:rsidRDefault="00F860C4" w:rsidP="00387BD6">
      <w:pPr>
        <w:pStyle w:val="ListParagraph"/>
        <w:numPr>
          <w:ilvl w:val="0"/>
          <w:numId w:val="12"/>
        </w:numPr>
        <w:autoSpaceDE w:val="0"/>
        <w:autoSpaceDN w:val="0"/>
        <w:adjustRightInd w:val="0"/>
        <w:spacing w:after="0" w:line="240" w:lineRule="auto"/>
        <w:jc w:val="both"/>
        <w:rPr>
          <w:rFonts w:ascii="Verdana" w:hAnsi="Verdana" w:cs="Helvetica"/>
          <w:color w:val="000000"/>
          <w:lang w:val="en-GB"/>
        </w:rPr>
      </w:pPr>
      <w:r w:rsidRPr="00387BD6">
        <w:rPr>
          <w:rFonts w:ascii="Verdana" w:hAnsi="Verdana" w:cs="Arial"/>
          <w:b/>
          <w:color w:val="000000" w:themeColor="text1"/>
          <w:shd w:val="clear" w:color="auto" w:fill="FFFFFF"/>
        </w:rPr>
        <w:t xml:space="preserve">WP </w:t>
      </w:r>
      <w:r w:rsidRPr="00387BD6">
        <w:rPr>
          <w:rFonts w:ascii="Verdana" w:hAnsi="Verdana" w:cs="Arial"/>
          <w:b/>
          <w:color w:val="000000" w:themeColor="text1"/>
        </w:rPr>
        <w:t xml:space="preserve">(C) </w:t>
      </w:r>
      <w:r w:rsidRPr="00387BD6">
        <w:rPr>
          <w:rFonts w:ascii="Verdana" w:hAnsi="Verdana" w:cs="Arial"/>
          <w:b/>
          <w:color w:val="000000" w:themeColor="text1"/>
          <w:shd w:val="clear" w:color="auto" w:fill="FFFFFF"/>
        </w:rPr>
        <w:t xml:space="preserve">728/2013: </w:t>
      </w:r>
      <w:r w:rsidRPr="00387BD6">
        <w:rPr>
          <w:rFonts w:ascii="Verdana" w:hAnsi="Verdana" w:cs="Arial"/>
          <w:b/>
          <w:i/>
          <w:color w:val="000000" w:themeColor="text1"/>
          <w:shd w:val="clear" w:color="auto" w:fill="FFFFFF"/>
        </w:rPr>
        <w:t>M</w:t>
      </w:r>
      <w:r w:rsidRPr="00387BD6">
        <w:rPr>
          <w:rFonts w:ascii="Verdana" w:hAnsi="Verdana" w:cs="Arial"/>
          <w:b/>
          <w:i/>
          <w:iCs/>
          <w:color w:val="000000" w:themeColor="text1"/>
          <w:shd w:val="clear" w:color="auto" w:fill="FFFFFF"/>
        </w:rPr>
        <w:t>ala fide</w:t>
      </w:r>
      <w:r w:rsidRPr="00387BD6">
        <w:rPr>
          <w:rStyle w:val="apple-converted-space"/>
          <w:rFonts w:ascii="Verdana" w:hAnsi="Verdana"/>
          <w:b/>
          <w:color w:val="000000" w:themeColor="text1"/>
          <w:shd w:val="clear" w:color="auto" w:fill="FFFFFF"/>
        </w:rPr>
        <w:t> </w:t>
      </w:r>
      <w:r w:rsidRPr="00387BD6">
        <w:rPr>
          <w:rFonts w:ascii="Verdana" w:hAnsi="Verdana" w:cs="Arial"/>
          <w:b/>
          <w:color w:val="000000" w:themeColor="text1"/>
          <w:shd w:val="clear" w:color="auto" w:fill="FFFFFF"/>
        </w:rPr>
        <w:t xml:space="preserve">favours to RIL in KG Basin contract: </w:t>
      </w:r>
      <w:r w:rsidRPr="00387BD6">
        <w:rPr>
          <w:rFonts w:ascii="Verdana" w:hAnsi="Verdana" w:cs="Helvetica"/>
          <w:color w:val="000000"/>
          <w:lang w:val="en-GB"/>
        </w:rPr>
        <w:t>At the hearing on January 16, we filed an IA requesting the Court to take on record the final report of the CAG on the operation of the PSC between the Government and RIL in respect of the KG Basin D6 Block, which was tabled in Parliament on November 28, 2014. The UOI filed its latest gas pricing guidelines. RIL was granted six weeks time to respond to the CAG Report. The matter has been posted direction on March 20, 2015.</w:t>
      </w:r>
    </w:p>
    <w:p w:rsidR="00F860C4" w:rsidRPr="00B120A8" w:rsidRDefault="00F860C4" w:rsidP="00F860C4">
      <w:pPr>
        <w:pStyle w:val="ListParagraph"/>
        <w:widowControl w:val="0"/>
        <w:autoSpaceDE w:val="0"/>
        <w:autoSpaceDN w:val="0"/>
        <w:adjustRightInd w:val="0"/>
        <w:spacing w:after="0"/>
        <w:jc w:val="both"/>
        <w:rPr>
          <w:rFonts w:ascii="Verdana" w:hAnsi="Verdana" w:cs="Arial"/>
          <w:color w:val="000000" w:themeColor="text1"/>
          <w:bdr w:val="none" w:sz="0" w:space="0" w:color="auto" w:frame="1"/>
        </w:rPr>
      </w:pPr>
    </w:p>
    <w:p w:rsidR="00F860C4" w:rsidRPr="00387BD6" w:rsidRDefault="00F860C4" w:rsidP="00387BD6">
      <w:pPr>
        <w:pStyle w:val="ListParagraph"/>
        <w:numPr>
          <w:ilvl w:val="0"/>
          <w:numId w:val="12"/>
        </w:numPr>
        <w:autoSpaceDE w:val="0"/>
        <w:autoSpaceDN w:val="0"/>
        <w:adjustRightInd w:val="0"/>
        <w:spacing w:after="0" w:line="240" w:lineRule="auto"/>
        <w:jc w:val="both"/>
        <w:rPr>
          <w:rFonts w:ascii="Verdana" w:hAnsi="Verdana" w:cs="Helvetica-Bold"/>
          <w:b/>
          <w:bCs/>
          <w:color w:val="000000"/>
          <w:lang w:val="en-GB"/>
        </w:rPr>
      </w:pPr>
      <w:r w:rsidRPr="00387BD6">
        <w:rPr>
          <w:rFonts w:ascii="Verdana" w:hAnsi="Verdana" w:cs="Arial"/>
          <w:b/>
          <w:bCs/>
          <w:iCs/>
          <w:color w:val="000000" w:themeColor="text1"/>
        </w:rPr>
        <w:t>WP(C) 114/2014: Illegal mining in Odish</w:t>
      </w:r>
      <w:r w:rsidRPr="00387BD6">
        <w:rPr>
          <w:rFonts w:ascii="Verdana" w:hAnsi="Verdana" w:cs="Arial"/>
          <w:b/>
          <w:bCs/>
          <w:color w:val="000000" w:themeColor="text1"/>
        </w:rPr>
        <w:t>a</w:t>
      </w:r>
      <w:r w:rsidRPr="00387BD6">
        <w:rPr>
          <w:rFonts w:ascii="Verdana" w:hAnsi="Verdana" w:cs="Arial"/>
          <w:b/>
          <w:bCs/>
          <w:i/>
          <w:color w:val="000000" w:themeColor="text1"/>
        </w:rPr>
        <w:t>:</w:t>
      </w:r>
      <w:r w:rsidRPr="00387BD6">
        <w:rPr>
          <w:rFonts w:ascii="Verdana" w:hAnsi="Verdana" w:cs="Arial"/>
          <w:b/>
          <w:bCs/>
          <w:color w:val="000000" w:themeColor="text1"/>
        </w:rPr>
        <w:t xml:space="preserve"> </w:t>
      </w:r>
      <w:r w:rsidRPr="00387BD6">
        <w:rPr>
          <w:rFonts w:ascii="Verdana" w:hAnsi="Verdana" w:cs="Helvetica"/>
          <w:color w:val="000000"/>
          <w:lang w:val="en-GB"/>
        </w:rPr>
        <w:t>The matter was taken up by the Green Bench on January 16, 2015, when the Court granted eight weeks time for filing objections to the report of the Central Empowered Committee filed in our petition. The next date of hearing is February 27, 2015.</w:t>
      </w:r>
    </w:p>
    <w:p w:rsidR="00F860C4" w:rsidRPr="00475E8C" w:rsidRDefault="00F860C4" w:rsidP="00F860C4">
      <w:pPr>
        <w:pStyle w:val="ListParagraph"/>
        <w:autoSpaceDE w:val="0"/>
        <w:autoSpaceDN w:val="0"/>
        <w:adjustRightInd w:val="0"/>
        <w:spacing w:after="0" w:line="240" w:lineRule="auto"/>
        <w:ind w:left="0"/>
        <w:jc w:val="both"/>
        <w:rPr>
          <w:rFonts w:ascii="Verdana" w:hAnsi="Verdana" w:cs="Helvetica-Bold"/>
          <w:b/>
          <w:bCs/>
          <w:color w:val="000000"/>
          <w:lang w:val="en-GB"/>
        </w:rPr>
      </w:pPr>
    </w:p>
    <w:p w:rsidR="00F860C4" w:rsidRPr="00B120A8" w:rsidRDefault="00F860C4" w:rsidP="00387BD6">
      <w:pPr>
        <w:pStyle w:val="ListParagraph"/>
        <w:numPr>
          <w:ilvl w:val="0"/>
          <w:numId w:val="12"/>
        </w:numPr>
        <w:autoSpaceDE w:val="0"/>
        <w:autoSpaceDN w:val="0"/>
        <w:adjustRightInd w:val="0"/>
        <w:spacing w:after="0" w:line="240" w:lineRule="auto"/>
        <w:ind w:left="0" w:firstLine="0"/>
        <w:jc w:val="both"/>
        <w:rPr>
          <w:rFonts w:ascii="Verdana" w:hAnsi="Verdana" w:cs="Helvetica"/>
          <w:color w:val="000000"/>
          <w:lang w:val="en-GB"/>
        </w:rPr>
      </w:pPr>
      <w:r w:rsidRPr="00B120A8">
        <w:rPr>
          <w:rFonts w:ascii="Verdana" w:hAnsi="Verdana" w:cs="Arial"/>
          <w:b/>
          <w:bCs/>
          <w:color w:val="000000" w:themeColor="text1"/>
        </w:rPr>
        <w:t xml:space="preserve">WP(C) 245/2014: Mismanagement of </w:t>
      </w:r>
      <w:r>
        <w:rPr>
          <w:rFonts w:ascii="Verdana" w:hAnsi="Verdana" w:cs="Arial"/>
          <w:b/>
          <w:bCs/>
          <w:color w:val="000000" w:themeColor="text1"/>
        </w:rPr>
        <w:t>d</w:t>
      </w:r>
      <w:r w:rsidRPr="00B120A8">
        <w:rPr>
          <w:rFonts w:ascii="Verdana" w:hAnsi="Verdana" w:cs="Arial"/>
          <w:b/>
          <w:bCs/>
          <w:color w:val="000000" w:themeColor="text1"/>
        </w:rPr>
        <w:t xml:space="preserve">efence </w:t>
      </w:r>
      <w:r>
        <w:rPr>
          <w:rFonts w:ascii="Verdana" w:hAnsi="Verdana" w:cs="Arial"/>
          <w:b/>
          <w:bCs/>
          <w:color w:val="000000" w:themeColor="text1"/>
        </w:rPr>
        <w:t>l</w:t>
      </w:r>
      <w:r w:rsidRPr="00B120A8">
        <w:rPr>
          <w:rFonts w:ascii="Verdana" w:hAnsi="Verdana" w:cs="Arial"/>
          <w:b/>
          <w:bCs/>
          <w:color w:val="000000" w:themeColor="text1"/>
        </w:rPr>
        <w:t xml:space="preserve">ands: </w:t>
      </w:r>
      <w:r w:rsidRPr="00B120A8">
        <w:rPr>
          <w:rFonts w:ascii="Verdana" w:hAnsi="Verdana" w:cs="Arial"/>
          <w:color w:val="000000" w:themeColor="text1"/>
        </w:rPr>
        <w:t xml:space="preserve">Counter affidavits have been filed by the UOI and the Directorate General of Defence Estates. </w:t>
      </w:r>
      <w:r w:rsidRPr="00B120A8">
        <w:rPr>
          <w:rFonts w:ascii="Verdana" w:hAnsi="Verdana" w:cs="Helvetica"/>
          <w:color w:val="000000"/>
          <w:lang w:val="en-GB"/>
        </w:rPr>
        <w:t>At the hearing on February 16, 2015, the UOI was allowed three weeks time to file an additional affidavit with leave to the petitioners to file a rejoinder. This matter is likely to be listed on March 17, 2015.</w:t>
      </w:r>
    </w:p>
    <w:p w:rsidR="00F860C4" w:rsidRPr="00B120A8" w:rsidRDefault="00F860C4" w:rsidP="00F860C4">
      <w:pPr>
        <w:autoSpaceDE w:val="0"/>
        <w:autoSpaceDN w:val="0"/>
        <w:adjustRightInd w:val="0"/>
        <w:spacing w:after="0" w:line="240" w:lineRule="auto"/>
        <w:jc w:val="both"/>
        <w:rPr>
          <w:rFonts w:ascii="Verdana" w:hAnsi="Verdana" w:cs="Helvetica-Bold"/>
          <w:b/>
          <w:bCs/>
          <w:color w:val="000000"/>
          <w:lang w:val="en-GB"/>
        </w:rPr>
      </w:pPr>
    </w:p>
    <w:p w:rsidR="00F860C4" w:rsidRPr="00B120A8" w:rsidRDefault="00387BD6" w:rsidP="00F860C4">
      <w:pPr>
        <w:autoSpaceDE w:val="0"/>
        <w:autoSpaceDN w:val="0"/>
        <w:adjustRightInd w:val="0"/>
        <w:spacing w:after="0" w:line="240" w:lineRule="auto"/>
        <w:jc w:val="both"/>
        <w:rPr>
          <w:rFonts w:ascii="Verdana" w:hAnsi="Verdana" w:cs="Helvetica"/>
          <w:color w:val="000000"/>
          <w:lang w:val="en-GB"/>
        </w:rPr>
      </w:pPr>
      <w:r>
        <w:rPr>
          <w:rFonts w:ascii="Verdana" w:hAnsi="Verdana" w:cs="Helvetica-Bold"/>
          <w:b/>
          <w:bCs/>
          <w:color w:val="000000"/>
          <w:lang w:val="en-GB"/>
        </w:rPr>
        <w:t>x</w:t>
      </w:r>
      <w:r w:rsidR="00F860C4" w:rsidRPr="00B120A8">
        <w:rPr>
          <w:rFonts w:ascii="Verdana" w:hAnsi="Verdana" w:cs="Helvetica-Bold"/>
          <w:b/>
          <w:bCs/>
          <w:color w:val="000000"/>
          <w:lang w:val="en-GB"/>
        </w:rPr>
        <w:t>. SLP(C) 24328/2014</w:t>
      </w:r>
      <w:r w:rsidR="00F860C4">
        <w:rPr>
          <w:rFonts w:ascii="Verdana" w:hAnsi="Verdana" w:cs="Helvetica-Bold"/>
          <w:b/>
          <w:bCs/>
          <w:color w:val="000000"/>
          <w:lang w:val="en-GB"/>
        </w:rPr>
        <w:t>:</w:t>
      </w:r>
      <w:r w:rsidR="00F860C4" w:rsidRPr="00B120A8">
        <w:rPr>
          <w:rFonts w:ascii="Verdana" w:hAnsi="Verdana" w:cs="Helvetica-Bold"/>
          <w:b/>
          <w:bCs/>
          <w:color w:val="000000"/>
          <w:lang w:val="en-GB"/>
        </w:rPr>
        <w:t xml:space="preserve"> Guidelines for appointment of CAG: </w:t>
      </w:r>
      <w:r w:rsidR="00F860C4" w:rsidRPr="00B120A8">
        <w:rPr>
          <w:rFonts w:ascii="Verdana" w:hAnsi="Verdana" w:cs="Helvetica"/>
          <w:color w:val="000000"/>
          <w:lang w:val="en-GB"/>
        </w:rPr>
        <w:t xml:space="preserve">At the hearing on February 11, 2015, a forceful plea was made on behalf of the appellants comprising </w:t>
      </w:r>
      <w:r w:rsidR="00F860C4">
        <w:rPr>
          <w:rFonts w:ascii="Verdana" w:hAnsi="Verdana" w:cs="Helvetica"/>
          <w:color w:val="000000"/>
          <w:lang w:val="en-GB"/>
        </w:rPr>
        <w:t>Shri</w:t>
      </w:r>
      <w:r w:rsidR="00F860C4" w:rsidRPr="00B120A8">
        <w:rPr>
          <w:rFonts w:ascii="Verdana" w:hAnsi="Verdana" w:cs="Helvetica"/>
          <w:color w:val="000000"/>
          <w:lang w:val="en-GB"/>
        </w:rPr>
        <w:t xml:space="preserve"> N. Gopalaswami, former Chief Election Commissioner, and 10 former senior public servants, including Shri Kamal Jaswal, for prescription of an objective and transparent procedure for appointment to the high Constitutional office of the CAG. Unfortunately, the Chief Justice’s bench was unwilling to deviate from the literalist position taken by the Apex Court while disposing of the two earlier PILs on the subject and dismissed the SLP.</w:t>
      </w:r>
    </w:p>
    <w:p w:rsidR="00F860C4" w:rsidRPr="00B120A8" w:rsidRDefault="00F860C4" w:rsidP="00F860C4">
      <w:pPr>
        <w:autoSpaceDE w:val="0"/>
        <w:autoSpaceDN w:val="0"/>
        <w:adjustRightInd w:val="0"/>
        <w:spacing w:after="0" w:line="240" w:lineRule="auto"/>
        <w:jc w:val="both"/>
        <w:rPr>
          <w:rFonts w:ascii="Verdana" w:hAnsi="Verdana" w:cs="Helvetica-Bold"/>
          <w:b/>
          <w:bCs/>
          <w:color w:val="000000"/>
          <w:lang w:val="en-GB"/>
        </w:rPr>
      </w:pPr>
    </w:p>
    <w:p w:rsidR="00F860C4" w:rsidRPr="00387BD6" w:rsidRDefault="00F860C4" w:rsidP="00387BD6">
      <w:pPr>
        <w:pStyle w:val="ListParagraph"/>
        <w:numPr>
          <w:ilvl w:val="0"/>
          <w:numId w:val="13"/>
        </w:numPr>
        <w:shd w:val="clear" w:color="auto" w:fill="FFFFFF"/>
        <w:spacing w:line="240" w:lineRule="auto"/>
        <w:jc w:val="both"/>
        <w:rPr>
          <w:rFonts w:ascii="Verdana" w:eastAsia="Times New Roman" w:hAnsi="Verdana" w:cs="Arial"/>
          <w:color w:val="000000" w:themeColor="text1"/>
        </w:rPr>
      </w:pPr>
      <w:r w:rsidRPr="00387BD6">
        <w:rPr>
          <w:rFonts w:ascii="Verdana" w:eastAsia="Times New Roman" w:hAnsi="Verdana" w:cs="Arial"/>
          <w:b/>
          <w:bCs/>
          <w:color w:val="000000" w:themeColor="text1"/>
        </w:rPr>
        <w:t xml:space="preserve">WP (C) 976/2014: Preventing the export of logs of red sandalwood: </w:t>
      </w:r>
      <w:r w:rsidRPr="00387BD6">
        <w:rPr>
          <w:rFonts w:ascii="Verdana" w:eastAsia="Times New Roman" w:hAnsi="Verdana" w:cs="Arial"/>
          <w:color w:val="000000" w:themeColor="text1"/>
        </w:rPr>
        <w:t xml:space="preserve">The Supreme Court’s intervention was sought to foil a determined bid by the Government of Andhra Pradesh to export a huge </w:t>
      </w:r>
      <w:r w:rsidRPr="00387BD6">
        <w:rPr>
          <w:rFonts w:ascii="Verdana" w:eastAsia="Times New Roman" w:hAnsi="Verdana" w:cs="Arial"/>
          <w:color w:val="000000" w:themeColor="text1"/>
        </w:rPr>
        <w:lastRenderedPageBreak/>
        <w:t xml:space="preserve">quantity of confiscated red sandalwood, an endangered species, in the form of round logs fancied by international traders. This move flies in the face of international conventions, express provisions of the Import-Export Policy and repeated admonitions of the Ministry of Environment &amp; Forests. It also runs counter to a commitment made by the DGTD in the High Court of Madras.  The Government of India has done a complete volte face and actively collaborated with the State government. The auction lot is far in excess of the State government’s own estimates of the global annual demand. </w:t>
      </w:r>
    </w:p>
    <w:p w:rsidR="00F860C4" w:rsidRPr="00B120A8" w:rsidRDefault="00F860C4" w:rsidP="00F860C4">
      <w:pPr>
        <w:shd w:val="clear" w:color="auto" w:fill="FFFFFF"/>
        <w:spacing w:line="240" w:lineRule="auto"/>
        <w:jc w:val="both"/>
        <w:rPr>
          <w:rFonts w:ascii="Verdana" w:hAnsi="Verdana" w:cs="Arial"/>
          <w:color w:val="000000" w:themeColor="text1"/>
        </w:rPr>
      </w:pPr>
      <w:r w:rsidRPr="00B120A8">
        <w:rPr>
          <w:rFonts w:ascii="Verdana" w:hAnsi="Verdana" w:cs="Helvetica"/>
          <w:color w:val="000000"/>
          <w:lang w:val="en-GB"/>
        </w:rPr>
        <w:t>In response to the notice issued by the Forest Bench, the Government of Andhra Pradesh filed its counter. We have filed our rejoinder refuting the averments made therein. There are no further orders of listing.</w:t>
      </w:r>
    </w:p>
    <w:p w:rsidR="00F860C4" w:rsidRPr="00B120A8" w:rsidRDefault="00F860C4" w:rsidP="00F860C4">
      <w:pPr>
        <w:autoSpaceDE w:val="0"/>
        <w:autoSpaceDN w:val="0"/>
        <w:adjustRightInd w:val="0"/>
        <w:spacing w:after="0" w:line="240" w:lineRule="auto"/>
        <w:jc w:val="both"/>
        <w:rPr>
          <w:rFonts w:ascii="Verdana" w:hAnsi="Verdana" w:cs="Helvetica-Bold"/>
          <w:b/>
          <w:bCs/>
          <w:color w:val="000000"/>
          <w:lang w:val="en-GB"/>
        </w:rPr>
      </w:pPr>
      <w:r w:rsidRPr="00B120A8">
        <w:rPr>
          <w:rFonts w:ascii="Verdana" w:hAnsi="Verdana" w:cs="Helvetica-Bold"/>
          <w:b/>
          <w:bCs/>
          <w:color w:val="000000"/>
          <w:lang w:val="en-GB"/>
        </w:rPr>
        <w:t>Delhi High Court</w:t>
      </w:r>
    </w:p>
    <w:p w:rsidR="00F860C4" w:rsidRPr="00B120A8" w:rsidRDefault="00F860C4" w:rsidP="00F860C4">
      <w:pPr>
        <w:autoSpaceDE w:val="0"/>
        <w:autoSpaceDN w:val="0"/>
        <w:adjustRightInd w:val="0"/>
        <w:spacing w:after="0" w:line="240" w:lineRule="auto"/>
        <w:jc w:val="both"/>
        <w:rPr>
          <w:rFonts w:ascii="Verdana" w:hAnsi="Verdana" w:cs="Helvetica-Bold"/>
          <w:b/>
          <w:bCs/>
          <w:color w:val="000000"/>
          <w:lang w:val="en-GB"/>
        </w:rPr>
      </w:pPr>
    </w:p>
    <w:p w:rsidR="00387BD6" w:rsidRDefault="00387BD6" w:rsidP="00F860C4">
      <w:pPr>
        <w:autoSpaceDE w:val="0"/>
        <w:autoSpaceDN w:val="0"/>
        <w:adjustRightInd w:val="0"/>
        <w:spacing w:after="0" w:line="240" w:lineRule="auto"/>
        <w:jc w:val="both"/>
        <w:rPr>
          <w:rFonts w:ascii="Verdana" w:hAnsi="Verdana" w:cs="Helvetica"/>
          <w:b/>
          <w:color w:val="000000"/>
          <w:lang w:val="en-GB"/>
        </w:rPr>
      </w:pPr>
      <w:proofErr w:type="gramStart"/>
      <w:r>
        <w:rPr>
          <w:rFonts w:ascii="Verdana" w:hAnsi="Verdana" w:cs="Helvetica-Bold"/>
          <w:b/>
          <w:bCs/>
          <w:color w:val="000000"/>
          <w:lang w:val="en-GB"/>
        </w:rPr>
        <w:t>i.</w:t>
      </w:r>
      <w:r w:rsidR="00F860C4" w:rsidRPr="00B120A8">
        <w:rPr>
          <w:rFonts w:ascii="Verdana" w:hAnsi="Verdana" w:cs="Helvetica-Bold"/>
          <w:b/>
          <w:bCs/>
          <w:color w:val="000000"/>
          <w:lang w:val="en-GB"/>
        </w:rPr>
        <w:t xml:space="preserve"> WP</w:t>
      </w:r>
      <w:proofErr w:type="gramEnd"/>
      <w:r w:rsidR="00F860C4" w:rsidRPr="00B120A8">
        <w:rPr>
          <w:rFonts w:ascii="Verdana" w:hAnsi="Verdana" w:cs="Helvetica-Bold"/>
          <w:b/>
          <w:bCs/>
          <w:color w:val="000000"/>
          <w:lang w:val="en-GB"/>
        </w:rPr>
        <w:t>(C) 866/2010</w:t>
      </w:r>
      <w:r w:rsidR="00F860C4">
        <w:rPr>
          <w:rFonts w:ascii="Verdana" w:hAnsi="Verdana" w:cs="Helvetica-Bold"/>
          <w:b/>
          <w:bCs/>
          <w:color w:val="000000"/>
          <w:lang w:val="en-GB"/>
        </w:rPr>
        <w:t>:</w:t>
      </w:r>
      <w:r w:rsidR="00F860C4" w:rsidRPr="00B120A8">
        <w:rPr>
          <w:rFonts w:ascii="Verdana" w:hAnsi="Verdana" w:cs="Helvetica-Bold"/>
          <w:b/>
          <w:bCs/>
          <w:color w:val="000000"/>
          <w:lang w:val="en-GB"/>
        </w:rPr>
        <w:t xml:space="preserve"> Post-retirement activities of judges: </w:t>
      </w:r>
      <w:r w:rsidR="00F860C4" w:rsidRPr="00B120A8">
        <w:rPr>
          <w:rFonts w:ascii="Verdana" w:hAnsi="Verdana" w:cs="Helvetica"/>
          <w:color w:val="000000"/>
          <w:lang w:val="en-GB"/>
        </w:rPr>
        <w:t xml:space="preserve">The Tribunals, Appellate Tribunals and other Authorities (Conditions of Service) Bill, 2014, prohibiting members of a tribunal/statutory body from acting as arbitrator, stands referred for consideration by the Standing Committee. </w:t>
      </w:r>
      <w:r w:rsidR="006A0540">
        <w:rPr>
          <w:rFonts w:ascii="Verdana" w:hAnsi="Verdana" w:cs="Helvetica"/>
          <w:color w:val="000000"/>
          <w:lang w:val="en-GB"/>
        </w:rPr>
        <w:t>Judgment in t</w:t>
      </w:r>
      <w:r w:rsidR="00F860C4" w:rsidRPr="00B120A8">
        <w:rPr>
          <w:rFonts w:ascii="Verdana" w:hAnsi="Verdana" w:cs="Helvetica"/>
          <w:color w:val="000000"/>
          <w:lang w:val="en-GB"/>
        </w:rPr>
        <w:t xml:space="preserve">he matter has been </w:t>
      </w:r>
      <w:r w:rsidR="006A0540">
        <w:rPr>
          <w:rFonts w:ascii="Verdana" w:hAnsi="Verdana" w:cs="Helvetica"/>
          <w:color w:val="000000"/>
          <w:lang w:val="en-GB"/>
        </w:rPr>
        <w:t>reserv</w:t>
      </w:r>
      <w:r w:rsidR="00F860C4" w:rsidRPr="00B120A8">
        <w:rPr>
          <w:rFonts w:ascii="Verdana" w:hAnsi="Verdana" w:cs="Helvetica"/>
          <w:color w:val="000000"/>
          <w:lang w:val="en-GB"/>
        </w:rPr>
        <w:t xml:space="preserve">ed </w:t>
      </w:r>
      <w:r w:rsidR="006A0540">
        <w:rPr>
          <w:rFonts w:ascii="Verdana" w:hAnsi="Verdana" w:cs="Helvetica"/>
          <w:color w:val="000000"/>
          <w:lang w:val="en-GB"/>
        </w:rPr>
        <w:t>on</w:t>
      </w:r>
      <w:r w:rsidR="00F860C4" w:rsidRPr="00B120A8">
        <w:rPr>
          <w:rFonts w:ascii="Verdana" w:hAnsi="Verdana" w:cs="Helvetica"/>
          <w:color w:val="000000"/>
          <w:lang w:val="en-GB"/>
        </w:rPr>
        <w:t xml:space="preserve"> </w:t>
      </w:r>
      <w:r w:rsidR="00F860C4" w:rsidRPr="006A0540">
        <w:rPr>
          <w:rFonts w:ascii="Verdana" w:hAnsi="Verdana" w:cs="Helvetica"/>
          <w:color w:val="000000"/>
          <w:lang w:val="en-GB"/>
        </w:rPr>
        <w:t>February 25, 2015</w:t>
      </w:r>
      <w:r w:rsidR="00F860C4" w:rsidRPr="00B120A8">
        <w:rPr>
          <w:rFonts w:ascii="Verdana" w:hAnsi="Verdana" w:cs="Helvetica"/>
          <w:color w:val="000000"/>
          <w:lang w:val="en-GB"/>
        </w:rPr>
        <w:t>.</w:t>
      </w:r>
      <w:r w:rsidR="00F860C4" w:rsidRPr="00B120A8">
        <w:rPr>
          <w:rFonts w:ascii="Verdana" w:hAnsi="Verdana" w:cs="Helvetica"/>
          <w:b/>
          <w:color w:val="000000"/>
          <w:lang w:val="en-GB"/>
        </w:rPr>
        <w:t xml:space="preserve"> </w:t>
      </w:r>
    </w:p>
    <w:p w:rsidR="00387BD6" w:rsidRDefault="00387BD6" w:rsidP="00F860C4">
      <w:pPr>
        <w:autoSpaceDE w:val="0"/>
        <w:autoSpaceDN w:val="0"/>
        <w:adjustRightInd w:val="0"/>
        <w:spacing w:after="0" w:line="240" w:lineRule="auto"/>
        <w:jc w:val="both"/>
        <w:rPr>
          <w:rFonts w:ascii="Verdana" w:hAnsi="Verdana" w:cs="Helvetica"/>
          <w:b/>
          <w:color w:val="000000"/>
          <w:lang w:val="en-GB"/>
        </w:rPr>
      </w:pPr>
    </w:p>
    <w:p w:rsidR="00F860C4" w:rsidRPr="00B120A8" w:rsidRDefault="00387BD6" w:rsidP="00F860C4">
      <w:pPr>
        <w:autoSpaceDE w:val="0"/>
        <w:autoSpaceDN w:val="0"/>
        <w:adjustRightInd w:val="0"/>
        <w:spacing w:after="0" w:line="240" w:lineRule="auto"/>
        <w:jc w:val="both"/>
        <w:rPr>
          <w:rFonts w:ascii="Verdana" w:hAnsi="Verdana" w:cs="Helvetica"/>
          <w:color w:val="000000"/>
          <w:lang w:val="en-GB"/>
        </w:rPr>
      </w:pPr>
      <w:proofErr w:type="gramStart"/>
      <w:r>
        <w:rPr>
          <w:rFonts w:ascii="Verdana" w:hAnsi="Verdana" w:cs="Helvetica-Bold"/>
          <w:b/>
          <w:bCs/>
          <w:color w:val="000000"/>
          <w:lang w:val="en-GB"/>
        </w:rPr>
        <w:t>ii.</w:t>
      </w:r>
      <w:r w:rsidR="00F860C4" w:rsidRPr="00B120A8">
        <w:rPr>
          <w:rFonts w:ascii="Verdana" w:hAnsi="Verdana" w:cs="Helvetica-Bold"/>
          <w:b/>
          <w:bCs/>
          <w:color w:val="000000"/>
          <w:lang w:val="en-GB"/>
        </w:rPr>
        <w:t xml:space="preserve"> WP</w:t>
      </w:r>
      <w:proofErr w:type="gramEnd"/>
      <w:r w:rsidR="00F860C4" w:rsidRPr="00B120A8">
        <w:rPr>
          <w:rFonts w:ascii="Verdana" w:hAnsi="Verdana" w:cs="Helvetica-Bold"/>
          <w:b/>
          <w:bCs/>
          <w:color w:val="000000"/>
          <w:lang w:val="en-GB"/>
        </w:rPr>
        <w:t>(C) 8363/2010</w:t>
      </w:r>
      <w:r w:rsidR="00F860C4">
        <w:rPr>
          <w:rFonts w:ascii="Verdana" w:hAnsi="Verdana" w:cs="Helvetica-Bold"/>
          <w:b/>
          <w:bCs/>
          <w:color w:val="000000"/>
          <w:lang w:val="en-GB"/>
        </w:rPr>
        <w:t>:</w:t>
      </w:r>
      <w:r w:rsidR="00F860C4" w:rsidRPr="00B120A8">
        <w:rPr>
          <w:rFonts w:ascii="Verdana" w:hAnsi="Verdana" w:cs="Helvetica-Bold"/>
          <w:b/>
          <w:bCs/>
          <w:color w:val="000000"/>
          <w:lang w:val="en-GB"/>
        </w:rPr>
        <w:t xml:space="preserve"> Misuse of BSP reserved symbol</w:t>
      </w:r>
      <w:r w:rsidR="00F860C4" w:rsidRPr="00B120A8">
        <w:rPr>
          <w:rFonts w:ascii="Verdana" w:hAnsi="Verdana" w:cs="Helvetica"/>
          <w:color w:val="000000"/>
          <w:lang w:val="en-GB"/>
        </w:rPr>
        <w:t>: Posting the matter for March 18, 2015 at the behest of BSP counsel’s request, the Court made it clear that no further adjournments will be granted.</w:t>
      </w:r>
    </w:p>
    <w:p w:rsidR="00F860C4" w:rsidRPr="00B120A8" w:rsidRDefault="00F860C4" w:rsidP="00F860C4">
      <w:pPr>
        <w:autoSpaceDE w:val="0"/>
        <w:autoSpaceDN w:val="0"/>
        <w:adjustRightInd w:val="0"/>
        <w:spacing w:after="0" w:line="240" w:lineRule="auto"/>
        <w:jc w:val="both"/>
        <w:rPr>
          <w:rFonts w:ascii="Verdana" w:hAnsi="Verdana" w:cs="Helvetica-Bold"/>
          <w:b/>
          <w:bCs/>
          <w:color w:val="000000"/>
          <w:lang w:val="en-GB"/>
        </w:rPr>
      </w:pPr>
    </w:p>
    <w:p w:rsidR="00F860C4" w:rsidRPr="00387BD6" w:rsidRDefault="00F860C4" w:rsidP="00387BD6">
      <w:pPr>
        <w:pStyle w:val="ListParagraph"/>
        <w:numPr>
          <w:ilvl w:val="0"/>
          <w:numId w:val="14"/>
        </w:numPr>
        <w:autoSpaceDE w:val="0"/>
        <w:autoSpaceDN w:val="0"/>
        <w:adjustRightInd w:val="0"/>
        <w:spacing w:after="0" w:line="240" w:lineRule="auto"/>
        <w:jc w:val="both"/>
        <w:rPr>
          <w:rFonts w:ascii="Verdana" w:hAnsi="Verdana" w:cs="Helvetica"/>
          <w:color w:val="000000"/>
          <w:lang w:val="en-GB"/>
        </w:rPr>
      </w:pPr>
      <w:r w:rsidRPr="00387BD6">
        <w:rPr>
          <w:rFonts w:ascii="Verdana" w:hAnsi="Verdana" w:cs="Helvetica-Bold"/>
          <w:b/>
          <w:bCs/>
          <w:color w:val="000000"/>
          <w:lang w:val="en-GB"/>
        </w:rPr>
        <w:t xml:space="preserve">WP(C) 2992/2013: Strengthening the institution of the Lokayukta, Delhi: </w:t>
      </w:r>
      <w:r w:rsidRPr="00387BD6">
        <w:rPr>
          <w:rFonts w:ascii="Verdana" w:hAnsi="Verdana" w:cs="Helvetica"/>
          <w:color w:val="000000"/>
          <w:lang w:val="en-GB"/>
        </w:rPr>
        <w:t>On February 19, 2015, the bench of Chief Justice G Rohini and J.R.S. Endlaw disposed of our petition following the Court’s recent judgment in Sunita Bharadwaj, where it was held that the Competent Authority was free to accord a hearing to a public servant reported against by the Lokayukta. It was also held that if the Lokayaukta was aggrieved by the Competent Authority’s decision, the only recourse available to him is to draw up a Special Report which has to be laid in the Legislative Assembly for such action as is deemed appropriate. The Court drew a parallel between the provisions of the Lokayukta Act and those of the CAG Act and the Commissions of Inquiry Act to demonstrate that there are other Constitutional offices or powerful bodies whose reports also are only for the consumption of the legislature. Refusing to sit in appeal over the decisions of the Competent Authority, it expressed its helplessness in addressing the inherent weakness of the legislation which had made the Lokayukta a powerless body.</w:t>
      </w:r>
    </w:p>
    <w:p w:rsidR="00F860C4" w:rsidRPr="00F860C4" w:rsidRDefault="00F860C4" w:rsidP="00F860C4">
      <w:pPr>
        <w:pStyle w:val="ListParagraph"/>
        <w:autoSpaceDE w:val="0"/>
        <w:autoSpaceDN w:val="0"/>
        <w:adjustRightInd w:val="0"/>
        <w:spacing w:after="0" w:line="240" w:lineRule="auto"/>
        <w:ind w:left="360"/>
        <w:jc w:val="both"/>
        <w:rPr>
          <w:rFonts w:ascii="Verdana" w:hAnsi="Verdana" w:cs="Helvetica"/>
          <w:color w:val="000000"/>
          <w:lang w:val="en-GB"/>
        </w:rPr>
      </w:pPr>
    </w:p>
    <w:p w:rsidR="00F860C4" w:rsidRPr="00B120A8" w:rsidRDefault="00F860C4" w:rsidP="00F860C4">
      <w:pPr>
        <w:autoSpaceDE w:val="0"/>
        <w:autoSpaceDN w:val="0"/>
        <w:adjustRightInd w:val="0"/>
        <w:spacing w:after="0" w:line="240" w:lineRule="auto"/>
        <w:jc w:val="both"/>
        <w:rPr>
          <w:rFonts w:ascii="Verdana" w:hAnsi="Verdana" w:cs="Helvetica"/>
          <w:color w:val="000000"/>
          <w:lang w:val="en-GB"/>
        </w:rPr>
      </w:pPr>
      <w:r w:rsidRPr="00B120A8">
        <w:rPr>
          <w:rFonts w:ascii="Verdana" w:hAnsi="Verdana" w:cs="Helvetica"/>
          <w:color w:val="000000"/>
          <w:lang w:val="en-GB"/>
        </w:rPr>
        <w:t>The Court, however, granted a token relief to the petitioner by way of the direction that the formality of laying the Lokayukta’s Special Reports in the Assembly, where it had not yet been done, should be completed within six weeks.</w:t>
      </w:r>
    </w:p>
    <w:p w:rsidR="00F860C4" w:rsidRPr="00B120A8" w:rsidRDefault="00F860C4" w:rsidP="00F860C4">
      <w:pPr>
        <w:autoSpaceDE w:val="0"/>
        <w:autoSpaceDN w:val="0"/>
        <w:adjustRightInd w:val="0"/>
        <w:spacing w:after="0" w:line="240" w:lineRule="auto"/>
        <w:jc w:val="both"/>
        <w:rPr>
          <w:rFonts w:ascii="Verdana" w:hAnsi="Verdana" w:cs="Helvetica-Bold"/>
          <w:b/>
          <w:bCs/>
          <w:color w:val="000000"/>
          <w:lang w:val="en-GB"/>
        </w:rPr>
      </w:pPr>
    </w:p>
    <w:p w:rsidR="00F860C4" w:rsidRPr="00387BD6" w:rsidRDefault="00F860C4" w:rsidP="00387BD6">
      <w:pPr>
        <w:pStyle w:val="ListParagraph"/>
        <w:numPr>
          <w:ilvl w:val="0"/>
          <w:numId w:val="14"/>
        </w:numPr>
        <w:autoSpaceDE w:val="0"/>
        <w:autoSpaceDN w:val="0"/>
        <w:adjustRightInd w:val="0"/>
        <w:spacing w:after="0" w:line="240" w:lineRule="auto"/>
        <w:jc w:val="both"/>
        <w:rPr>
          <w:rFonts w:ascii="Verdana" w:hAnsi="Verdana" w:cs="Helvetica"/>
          <w:color w:val="000000"/>
          <w:lang w:val="en-GB"/>
        </w:rPr>
      </w:pPr>
      <w:r w:rsidRPr="00387BD6">
        <w:rPr>
          <w:rFonts w:ascii="Verdana" w:hAnsi="Verdana" w:cs="Helvetica-Bold"/>
          <w:b/>
          <w:bCs/>
          <w:color w:val="000000"/>
          <w:lang w:val="en-GB"/>
        </w:rPr>
        <w:lastRenderedPageBreak/>
        <w:t xml:space="preserve"> WP (C) 7240/2013: Evidence of corruption by Shri Virbhadra Singh: </w:t>
      </w:r>
      <w:r w:rsidRPr="00387BD6">
        <w:rPr>
          <w:rFonts w:ascii="Verdana" w:hAnsi="Verdana" w:cs="Helvetica"/>
          <w:color w:val="000000"/>
          <w:lang w:val="en-GB"/>
        </w:rPr>
        <w:t xml:space="preserve">Shri Virbhadra Singh’s counsel had been challenging the maintainability of the PIL on the ground that it was motivated by Shri Prashant Bhushan’s alleged animosity with his client. At the hearing on January 29, 2015, opting not to adjudicate as to the </w:t>
      </w:r>
      <w:r w:rsidRPr="00387BD6">
        <w:rPr>
          <w:rFonts w:ascii="Verdana" w:hAnsi="Verdana" w:cs="Helvetica"/>
          <w:i/>
          <w:color w:val="000000"/>
          <w:lang w:val="en-GB"/>
        </w:rPr>
        <w:t>bona fides</w:t>
      </w:r>
      <w:r w:rsidRPr="00387BD6">
        <w:rPr>
          <w:rFonts w:ascii="Verdana" w:hAnsi="Verdana" w:cs="Helvetica"/>
          <w:color w:val="000000"/>
          <w:lang w:val="en-GB"/>
        </w:rPr>
        <w:t xml:space="preserve"> of the petitioner</w:t>
      </w:r>
      <w:r w:rsidRPr="00387BD6">
        <w:rPr>
          <w:rFonts w:ascii="Verdana" w:hAnsi="Verdana" w:cs="Helvetica-Bold"/>
          <w:b/>
          <w:bCs/>
          <w:color w:val="000000"/>
          <w:lang w:val="en-GB"/>
        </w:rPr>
        <w:t xml:space="preserve">, </w:t>
      </w:r>
      <w:r w:rsidRPr="00387BD6">
        <w:rPr>
          <w:rFonts w:ascii="Verdana" w:hAnsi="Verdana" w:cs="Helvetica"/>
          <w:color w:val="000000"/>
          <w:lang w:val="en-GB"/>
        </w:rPr>
        <w:t xml:space="preserve">the Chief Justice’s bench discharged Common Cause and appointed two amicus curiae to assist it in assessing whether there was any public interest in the petition and to suggest the future course of action in the matter. The matter is posted for March 26. </w:t>
      </w:r>
    </w:p>
    <w:p w:rsidR="00F860C4" w:rsidRPr="00B120A8" w:rsidRDefault="00F860C4" w:rsidP="00F860C4">
      <w:pPr>
        <w:autoSpaceDE w:val="0"/>
        <w:autoSpaceDN w:val="0"/>
        <w:adjustRightInd w:val="0"/>
        <w:spacing w:after="0" w:line="240" w:lineRule="auto"/>
        <w:jc w:val="both"/>
        <w:rPr>
          <w:rFonts w:ascii="Verdana" w:hAnsi="Verdana" w:cs="Helvetica-Bold"/>
          <w:b/>
          <w:bCs/>
          <w:color w:val="000000"/>
          <w:lang w:val="en-GB"/>
        </w:rPr>
      </w:pPr>
    </w:p>
    <w:p w:rsidR="00F860C4" w:rsidRDefault="00F860C4" w:rsidP="00F860C4">
      <w:pPr>
        <w:autoSpaceDE w:val="0"/>
        <w:autoSpaceDN w:val="0"/>
        <w:adjustRightInd w:val="0"/>
        <w:spacing w:after="0" w:line="240" w:lineRule="auto"/>
        <w:jc w:val="both"/>
        <w:rPr>
          <w:rFonts w:ascii="Verdana" w:hAnsi="Verdana" w:cs="Helvetica-Bold"/>
          <w:b/>
          <w:bCs/>
          <w:color w:val="000000"/>
          <w:lang w:val="en-GB"/>
        </w:rPr>
      </w:pPr>
      <w:r w:rsidRPr="00B120A8">
        <w:rPr>
          <w:rFonts w:ascii="Verdana" w:hAnsi="Verdana" w:cs="Helvetica-Bold"/>
          <w:b/>
          <w:bCs/>
          <w:color w:val="000000"/>
          <w:lang w:val="en-GB"/>
        </w:rPr>
        <w:t>Orissa High Court</w:t>
      </w:r>
    </w:p>
    <w:p w:rsidR="00F860C4" w:rsidRPr="00B120A8" w:rsidRDefault="00F860C4" w:rsidP="00F860C4">
      <w:pPr>
        <w:autoSpaceDE w:val="0"/>
        <w:autoSpaceDN w:val="0"/>
        <w:adjustRightInd w:val="0"/>
        <w:spacing w:after="0" w:line="240" w:lineRule="auto"/>
        <w:jc w:val="both"/>
        <w:rPr>
          <w:rFonts w:ascii="Verdana" w:hAnsi="Verdana" w:cs="Helvetica-Bold"/>
          <w:b/>
          <w:bCs/>
          <w:color w:val="000000"/>
          <w:lang w:val="en-GB"/>
        </w:rPr>
      </w:pPr>
    </w:p>
    <w:p w:rsidR="00F860C4" w:rsidRDefault="00F860C4" w:rsidP="00F860C4">
      <w:pPr>
        <w:autoSpaceDE w:val="0"/>
        <w:autoSpaceDN w:val="0"/>
        <w:adjustRightInd w:val="0"/>
        <w:spacing w:after="0" w:line="240" w:lineRule="auto"/>
        <w:jc w:val="both"/>
        <w:rPr>
          <w:rFonts w:ascii="Verdana" w:hAnsi="Verdana" w:cs="Helvetica"/>
          <w:color w:val="000000"/>
          <w:lang w:val="en-GB"/>
        </w:rPr>
      </w:pPr>
      <w:r w:rsidRPr="00B120A8">
        <w:rPr>
          <w:rFonts w:ascii="Verdana" w:hAnsi="Verdana" w:cs="Helvetica-Bold"/>
          <w:b/>
          <w:bCs/>
          <w:color w:val="000000"/>
          <w:lang w:val="en-GB"/>
        </w:rPr>
        <w:t>WP (C) 9095/2014</w:t>
      </w:r>
      <w:r>
        <w:rPr>
          <w:rFonts w:ascii="Verdana" w:hAnsi="Verdana" w:cs="Helvetica-Bold"/>
          <w:b/>
          <w:bCs/>
          <w:color w:val="000000"/>
          <w:lang w:val="en-GB"/>
        </w:rPr>
        <w:t>:</w:t>
      </w:r>
      <w:r w:rsidRPr="00B120A8">
        <w:rPr>
          <w:rFonts w:ascii="Verdana" w:hAnsi="Verdana" w:cs="Helvetica-Bold"/>
          <w:b/>
          <w:bCs/>
          <w:color w:val="000000"/>
          <w:lang w:val="en-GB"/>
        </w:rPr>
        <w:t xml:space="preserve"> Discretionary allotments of plots in Odisha: </w:t>
      </w:r>
      <w:r w:rsidRPr="00B120A8">
        <w:rPr>
          <w:rFonts w:ascii="Verdana" w:hAnsi="Verdana" w:cs="Helvetica"/>
          <w:color w:val="000000"/>
          <w:lang w:val="en-GB"/>
        </w:rPr>
        <w:t xml:space="preserve">As reported earlier, our counsel had lodged a strong protest with the Registrar (Judicial) against the inexplicable deletions of our PIL from the cause list on August 14, 2014. The PIL was eventually taken up on September 8, 2014 and the counsel was asked to file the background of the order passed by the Supreme Court in the original petition by the next hearing after the Pooja vacation. </w:t>
      </w:r>
    </w:p>
    <w:p w:rsidR="00F860C4" w:rsidRDefault="00F860C4" w:rsidP="00F860C4">
      <w:pPr>
        <w:autoSpaceDE w:val="0"/>
        <w:autoSpaceDN w:val="0"/>
        <w:adjustRightInd w:val="0"/>
        <w:spacing w:after="0" w:line="240" w:lineRule="auto"/>
        <w:jc w:val="both"/>
        <w:rPr>
          <w:rFonts w:ascii="Verdana" w:hAnsi="Verdana" w:cs="Helvetica"/>
          <w:color w:val="000000"/>
          <w:lang w:val="en-GB"/>
        </w:rPr>
      </w:pPr>
    </w:p>
    <w:p w:rsidR="00F860C4" w:rsidRDefault="00F860C4" w:rsidP="00F860C4">
      <w:pPr>
        <w:autoSpaceDE w:val="0"/>
        <w:autoSpaceDN w:val="0"/>
        <w:adjustRightInd w:val="0"/>
        <w:spacing w:after="0" w:line="240" w:lineRule="auto"/>
        <w:jc w:val="both"/>
        <w:rPr>
          <w:rFonts w:ascii="Verdana" w:hAnsi="Verdana" w:cs="Helvetica"/>
          <w:color w:val="000000"/>
          <w:lang w:val="en-GB"/>
        </w:rPr>
      </w:pPr>
      <w:r w:rsidRPr="00B120A8">
        <w:rPr>
          <w:rFonts w:ascii="Verdana" w:hAnsi="Verdana" w:cs="Helvetica"/>
          <w:color w:val="000000"/>
          <w:lang w:val="en-GB"/>
        </w:rPr>
        <w:t>The matter was not listed thereafter and suddenly, an order was passed on January 19, 2015</w:t>
      </w:r>
      <w:r>
        <w:rPr>
          <w:rFonts w:ascii="Verdana" w:hAnsi="Verdana" w:cs="Helvetica"/>
          <w:color w:val="000000"/>
          <w:lang w:val="en-GB"/>
        </w:rPr>
        <w:t>,</w:t>
      </w:r>
      <w:r w:rsidRPr="00B120A8">
        <w:rPr>
          <w:rFonts w:ascii="Verdana" w:hAnsi="Verdana" w:cs="Helvetica"/>
          <w:color w:val="000000"/>
          <w:lang w:val="en-GB"/>
        </w:rPr>
        <w:t xml:space="preserve"> </w:t>
      </w:r>
      <w:r>
        <w:rPr>
          <w:rFonts w:ascii="Verdana" w:hAnsi="Verdana" w:cs="Helvetica"/>
          <w:color w:val="000000"/>
          <w:lang w:val="en-GB"/>
        </w:rPr>
        <w:t>sta</w:t>
      </w:r>
      <w:r w:rsidRPr="00B120A8">
        <w:rPr>
          <w:rFonts w:ascii="Verdana" w:hAnsi="Verdana" w:cs="Helvetica"/>
          <w:color w:val="000000"/>
          <w:lang w:val="en-GB"/>
        </w:rPr>
        <w:t xml:space="preserve">ting that since none had appeared on behalf of the petitioners, the matter </w:t>
      </w:r>
      <w:r>
        <w:rPr>
          <w:rFonts w:ascii="Verdana" w:hAnsi="Verdana" w:cs="Helvetica"/>
          <w:color w:val="000000"/>
          <w:lang w:val="en-GB"/>
        </w:rPr>
        <w:t xml:space="preserve">would </w:t>
      </w:r>
      <w:r w:rsidRPr="00B120A8">
        <w:rPr>
          <w:rFonts w:ascii="Verdana" w:hAnsi="Verdana" w:cs="Helvetica"/>
          <w:color w:val="000000"/>
          <w:lang w:val="en-GB"/>
        </w:rPr>
        <w:t xml:space="preserve">be listed after four weeks in the interest of justice. It was also made clear that if the petitioner remained unrepresented on the next date, the petition would be dismissed for non-prosecution. </w:t>
      </w:r>
    </w:p>
    <w:p w:rsidR="00F860C4" w:rsidRDefault="00F860C4" w:rsidP="00F860C4">
      <w:pPr>
        <w:autoSpaceDE w:val="0"/>
        <w:autoSpaceDN w:val="0"/>
        <w:adjustRightInd w:val="0"/>
        <w:spacing w:after="0" w:line="240" w:lineRule="auto"/>
        <w:jc w:val="both"/>
        <w:rPr>
          <w:rFonts w:ascii="Verdana" w:hAnsi="Verdana" w:cs="Helvetica"/>
          <w:color w:val="000000"/>
          <w:lang w:val="en-GB"/>
        </w:rPr>
      </w:pPr>
    </w:p>
    <w:p w:rsidR="00387BD6" w:rsidRDefault="00F860C4" w:rsidP="00F860C4">
      <w:pPr>
        <w:autoSpaceDE w:val="0"/>
        <w:autoSpaceDN w:val="0"/>
        <w:adjustRightInd w:val="0"/>
        <w:spacing w:after="0" w:line="240" w:lineRule="auto"/>
        <w:jc w:val="both"/>
        <w:rPr>
          <w:rFonts w:ascii="Verdana" w:hAnsi="Verdana"/>
          <w:color w:val="222222"/>
          <w:shd w:val="clear" w:color="auto" w:fill="FFFFFF"/>
        </w:rPr>
      </w:pPr>
      <w:r>
        <w:rPr>
          <w:rFonts w:ascii="Verdana" w:hAnsi="Verdana"/>
          <w:color w:val="222222"/>
          <w:shd w:val="clear" w:color="auto" w:fill="FFFFFF"/>
        </w:rPr>
        <w:t>The petition stands dismissed for non prosecution as of now. The Registry ignored the request for accommodation made by our counsel and on purpose listed it for the 24th instant, when he could not be present. We are moving an application for restoration of the petition.</w:t>
      </w:r>
    </w:p>
    <w:p w:rsidR="002952BA" w:rsidRDefault="002952BA" w:rsidP="00F860C4">
      <w:pPr>
        <w:autoSpaceDE w:val="0"/>
        <w:autoSpaceDN w:val="0"/>
        <w:adjustRightInd w:val="0"/>
        <w:spacing w:after="0" w:line="240" w:lineRule="auto"/>
        <w:jc w:val="both"/>
        <w:rPr>
          <w:rFonts w:ascii="Verdana" w:hAnsi="Verdana"/>
          <w:color w:val="222222"/>
          <w:shd w:val="clear" w:color="auto" w:fill="FFFFFF"/>
        </w:rPr>
      </w:pPr>
    </w:p>
    <w:p w:rsidR="0002494C" w:rsidRDefault="006A0540" w:rsidP="00F860C4">
      <w:pPr>
        <w:autoSpaceDE w:val="0"/>
        <w:autoSpaceDN w:val="0"/>
        <w:adjustRightInd w:val="0"/>
        <w:spacing w:after="0" w:line="240" w:lineRule="auto"/>
        <w:jc w:val="both"/>
        <w:rPr>
          <w:rFonts w:ascii="Verdana" w:hAnsi="Verdana"/>
          <w:color w:val="222222"/>
          <w:shd w:val="clear" w:color="auto" w:fill="FFFFFF"/>
        </w:rPr>
      </w:pPr>
      <w:r>
        <w:rPr>
          <w:rFonts w:ascii="Verdana" w:hAnsi="Verdana"/>
          <w:color w:val="222222"/>
          <w:shd w:val="clear" w:color="auto" w:fill="FFFFFF"/>
        </w:rPr>
        <w:t xml:space="preserve">The Council expressed its disappointment </w:t>
      </w:r>
      <w:r w:rsidR="00033BC0">
        <w:rPr>
          <w:rFonts w:ascii="Verdana" w:hAnsi="Verdana"/>
          <w:color w:val="222222"/>
          <w:shd w:val="clear" w:color="auto" w:fill="FFFFFF"/>
        </w:rPr>
        <w:t>over the abrupt disposal of</w:t>
      </w:r>
      <w:r w:rsidR="00AE5DE8">
        <w:rPr>
          <w:rFonts w:ascii="Verdana" w:hAnsi="Verdana"/>
          <w:color w:val="222222"/>
          <w:shd w:val="clear" w:color="auto" w:fill="FFFFFF"/>
        </w:rPr>
        <w:t xml:space="preserve"> the PIL on Speedy Justice, which </w:t>
      </w:r>
      <w:r w:rsidR="00033BC0">
        <w:rPr>
          <w:rFonts w:ascii="Verdana" w:hAnsi="Verdana"/>
          <w:color w:val="222222"/>
          <w:shd w:val="clear" w:color="auto" w:fill="FFFFFF"/>
        </w:rPr>
        <w:t xml:space="preserve">had </w:t>
      </w:r>
      <w:r w:rsidR="00AE5DE8">
        <w:rPr>
          <w:rFonts w:ascii="Verdana" w:hAnsi="Verdana"/>
          <w:color w:val="222222"/>
          <w:shd w:val="clear" w:color="auto" w:fill="FFFFFF"/>
        </w:rPr>
        <w:t>sought to address crucial issues of judicial reforms</w:t>
      </w:r>
      <w:r w:rsidR="00033BC0">
        <w:rPr>
          <w:rFonts w:ascii="Verdana" w:hAnsi="Verdana"/>
          <w:color w:val="222222"/>
          <w:shd w:val="clear" w:color="auto" w:fill="FFFFFF"/>
        </w:rPr>
        <w:t>.</w:t>
      </w:r>
      <w:r w:rsidR="00AE5DE8">
        <w:rPr>
          <w:rFonts w:ascii="Verdana" w:hAnsi="Verdana"/>
          <w:color w:val="222222"/>
          <w:shd w:val="clear" w:color="auto" w:fill="FFFFFF"/>
        </w:rPr>
        <w:t xml:space="preserve"> </w:t>
      </w:r>
      <w:r w:rsidR="00033BC0">
        <w:rPr>
          <w:rFonts w:ascii="Verdana" w:hAnsi="Verdana"/>
          <w:color w:val="222222"/>
          <w:shd w:val="clear" w:color="auto" w:fill="FFFFFF"/>
        </w:rPr>
        <w:t xml:space="preserve">The petitioners </w:t>
      </w:r>
      <w:r w:rsidR="002952BA">
        <w:rPr>
          <w:rFonts w:ascii="Verdana" w:hAnsi="Verdana"/>
          <w:color w:val="222222"/>
          <w:shd w:val="clear" w:color="auto" w:fill="FFFFFF"/>
        </w:rPr>
        <w:t xml:space="preserve">should pursue the application for recall of the </w:t>
      </w:r>
      <w:r w:rsidR="0002494C">
        <w:rPr>
          <w:rFonts w:ascii="Verdana" w:hAnsi="Verdana"/>
          <w:color w:val="222222"/>
          <w:shd w:val="clear" w:color="auto" w:fill="FFFFFF"/>
        </w:rPr>
        <w:t xml:space="preserve">Supreme Court </w:t>
      </w:r>
      <w:r w:rsidR="002952BA">
        <w:rPr>
          <w:rFonts w:ascii="Verdana" w:hAnsi="Verdana"/>
          <w:color w:val="222222"/>
          <w:shd w:val="clear" w:color="auto" w:fill="FFFFFF"/>
        </w:rPr>
        <w:t>order with full force. Equally unfortunate was t</w:t>
      </w:r>
      <w:r w:rsidR="00033BC0">
        <w:rPr>
          <w:rFonts w:ascii="Verdana" w:hAnsi="Verdana"/>
          <w:color w:val="222222"/>
          <w:shd w:val="clear" w:color="auto" w:fill="FFFFFF"/>
        </w:rPr>
        <w:t xml:space="preserve">he dismissal of </w:t>
      </w:r>
      <w:r w:rsidR="00AE5DE8">
        <w:rPr>
          <w:rFonts w:ascii="Verdana" w:hAnsi="Verdana"/>
          <w:color w:val="222222"/>
          <w:shd w:val="clear" w:color="auto" w:fill="FFFFFF"/>
        </w:rPr>
        <w:t xml:space="preserve">the PIL on Discretionary allotment of plots in Odisha, which the Society had to </w:t>
      </w:r>
      <w:r w:rsidR="002952BA">
        <w:rPr>
          <w:rFonts w:ascii="Verdana" w:hAnsi="Verdana"/>
          <w:color w:val="222222"/>
          <w:shd w:val="clear" w:color="auto" w:fill="FFFFFF"/>
        </w:rPr>
        <w:t>file in</w:t>
      </w:r>
      <w:r w:rsidR="00AE5DE8">
        <w:rPr>
          <w:rFonts w:ascii="Verdana" w:hAnsi="Verdana"/>
          <w:color w:val="222222"/>
          <w:shd w:val="clear" w:color="auto" w:fill="FFFFFF"/>
        </w:rPr>
        <w:t xml:space="preserve"> the Orissa High Court even though the </w:t>
      </w:r>
      <w:r w:rsidR="002952BA">
        <w:rPr>
          <w:rFonts w:ascii="Verdana" w:hAnsi="Verdana"/>
          <w:color w:val="222222"/>
          <w:shd w:val="clear" w:color="auto" w:fill="FFFFFF"/>
        </w:rPr>
        <w:t xml:space="preserve">issue </w:t>
      </w:r>
      <w:r w:rsidR="00AE5DE8">
        <w:rPr>
          <w:rFonts w:ascii="Verdana" w:hAnsi="Verdana"/>
          <w:color w:val="222222"/>
          <w:shd w:val="clear" w:color="auto" w:fill="FFFFFF"/>
        </w:rPr>
        <w:t xml:space="preserve">of </w:t>
      </w:r>
      <w:r w:rsidR="002952BA">
        <w:rPr>
          <w:rFonts w:ascii="Verdana" w:hAnsi="Verdana"/>
          <w:color w:val="222222"/>
          <w:shd w:val="clear" w:color="auto" w:fill="FFFFFF"/>
        </w:rPr>
        <w:t>a</w:t>
      </w:r>
      <w:r w:rsidR="00AE5DE8">
        <w:rPr>
          <w:rFonts w:ascii="Verdana" w:hAnsi="Verdana"/>
          <w:color w:val="222222"/>
          <w:shd w:val="clear" w:color="auto" w:fill="FFFFFF"/>
        </w:rPr>
        <w:t xml:space="preserve"> potential conflict of interest</w:t>
      </w:r>
      <w:r w:rsidR="00033BC0">
        <w:rPr>
          <w:rFonts w:ascii="Verdana" w:hAnsi="Verdana"/>
          <w:color w:val="222222"/>
          <w:shd w:val="clear" w:color="auto" w:fill="FFFFFF"/>
        </w:rPr>
        <w:t xml:space="preserve"> in Orissa </w:t>
      </w:r>
      <w:r w:rsidR="002952BA">
        <w:rPr>
          <w:rFonts w:ascii="Verdana" w:hAnsi="Verdana"/>
          <w:color w:val="222222"/>
          <w:shd w:val="clear" w:color="auto" w:fill="FFFFFF"/>
        </w:rPr>
        <w:t>had been agitated before the Supreme Court. No effort should be spared to</w:t>
      </w:r>
      <w:r w:rsidR="0002494C">
        <w:rPr>
          <w:rFonts w:ascii="Verdana" w:hAnsi="Verdana"/>
          <w:color w:val="222222"/>
          <w:shd w:val="clear" w:color="auto" w:fill="FFFFFF"/>
        </w:rPr>
        <w:t xml:space="preserve"> secure the </w:t>
      </w:r>
      <w:r w:rsidR="002952BA">
        <w:rPr>
          <w:rFonts w:ascii="Verdana" w:hAnsi="Verdana"/>
          <w:color w:val="222222"/>
          <w:shd w:val="clear" w:color="auto" w:fill="FFFFFF"/>
        </w:rPr>
        <w:t>restoration of the petition</w:t>
      </w:r>
      <w:r w:rsidR="0002494C">
        <w:rPr>
          <w:rFonts w:ascii="Verdana" w:hAnsi="Verdana"/>
          <w:color w:val="222222"/>
          <w:shd w:val="clear" w:color="auto" w:fill="FFFFFF"/>
        </w:rPr>
        <w:t>.</w:t>
      </w:r>
    </w:p>
    <w:p w:rsidR="00387BD6" w:rsidRDefault="002952BA" w:rsidP="00F860C4">
      <w:pPr>
        <w:autoSpaceDE w:val="0"/>
        <w:autoSpaceDN w:val="0"/>
        <w:adjustRightInd w:val="0"/>
        <w:spacing w:after="0" w:line="240" w:lineRule="auto"/>
        <w:jc w:val="both"/>
        <w:rPr>
          <w:rFonts w:ascii="Verdana" w:hAnsi="Verdana"/>
          <w:color w:val="222222"/>
          <w:shd w:val="clear" w:color="auto" w:fill="FFFFFF"/>
        </w:rPr>
      </w:pPr>
      <w:r>
        <w:rPr>
          <w:rFonts w:ascii="Verdana" w:hAnsi="Verdana"/>
          <w:color w:val="222222"/>
          <w:shd w:val="clear" w:color="auto" w:fill="FFFFFF"/>
        </w:rPr>
        <w:t xml:space="preserve"> </w:t>
      </w:r>
    </w:p>
    <w:p w:rsidR="00387BD6" w:rsidRDefault="004E05A7" w:rsidP="00387BD6">
      <w:pPr>
        <w:pStyle w:val="ListParagraph"/>
        <w:numPr>
          <w:ilvl w:val="0"/>
          <w:numId w:val="1"/>
        </w:numPr>
        <w:autoSpaceDE w:val="0"/>
        <w:autoSpaceDN w:val="0"/>
        <w:adjustRightInd w:val="0"/>
        <w:spacing w:after="0" w:line="240" w:lineRule="auto"/>
        <w:jc w:val="both"/>
        <w:rPr>
          <w:rFonts w:ascii="Verdana" w:hAnsi="Verdana"/>
          <w:b/>
          <w:color w:val="222222"/>
          <w:shd w:val="clear" w:color="auto" w:fill="FFFFFF"/>
        </w:rPr>
      </w:pPr>
      <w:r w:rsidRPr="004E05A7">
        <w:rPr>
          <w:rFonts w:ascii="Verdana" w:hAnsi="Verdana"/>
          <w:b/>
          <w:color w:val="222222"/>
          <w:shd w:val="clear" w:color="auto" w:fill="FFFFFF"/>
        </w:rPr>
        <w:t>Thrust areas for future initiatives</w:t>
      </w:r>
    </w:p>
    <w:p w:rsidR="004E05A7" w:rsidRDefault="004E05A7" w:rsidP="004E05A7">
      <w:pPr>
        <w:autoSpaceDE w:val="0"/>
        <w:autoSpaceDN w:val="0"/>
        <w:adjustRightInd w:val="0"/>
        <w:spacing w:after="0" w:line="240" w:lineRule="auto"/>
        <w:jc w:val="both"/>
        <w:rPr>
          <w:rFonts w:ascii="Verdana" w:hAnsi="Verdana"/>
          <w:b/>
          <w:color w:val="222222"/>
          <w:shd w:val="clear" w:color="auto" w:fill="FFFFFF"/>
        </w:rPr>
      </w:pPr>
    </w:p>
    <w:p w:rsidR="004E05A7" w:rsidRPr="004E05A7" w:rsidRDefault="004E05A7" w:rsidP="004E05A7">
      <w:pPr>
        <w:autoSpaceDE w:val="0"/>
        <w:autoSpaceDN w:val="0"/>
        <w:adjustRightInd w:val="0"/>
        <w:spacing w:after="0" w:line="240" w:lineRule="auto"/>
        <w:jc w:val="both"/>
        <w:rPr>
          <w:rFonts w:ascii="Verdana" w:hAnsi="Verdana"/>
          <w:color w:val="222222"/>
          <w:shd w:val="clear" w:color="auto" w:fill="FFFFFF"/>
        </w:rPr>
      </w:pPr>
      <w:r w:rsidRPr="004E05A7">
        <w:rPr>
          <w:rFonts w:ascii="Verdana" w:hAnsi="Verdana"/>
          <w:color w:val="222222"/>
          <w:shd w:val="clear" w:color="auto" w:fill="FFFFFF"/>
        </w:rPr>
        <w:t>The</w:t>
      </w:r>
      <w:r>
        <w:rPr>
          <w:rFonts w:ascii="Verdana" w:hAnsi="Verdana"/>
          <w:color w:val="222222"/>
          <w:shd w:val="clear" w:color="auto" w:fill="FFFFFF"/>
        </w:rPr>
        <w:t xml:space="preserve"> Council appreciated the succinct </w:t>
      </w:r>
      <w:r w:rsidR="0002494C">
        <w:rPr>
          <w:rFonts w:ascii="Verdana" w:hAnsi="Verdana"/>
          <w:color w:val="222222"/>
          <w:shd w:val="clear" w:color="auto" w:fill="FFFFFF"/>
        </w:rPr>
        <w:t xml:space="preserve">agenda </w:t>
      </w:r>
      <w:r>
        <w:rPr>
          <w:rFonts w:ascii="Verdana" w:hAnsi="Verdana"/>
          <w:color w:val="222222"/>
          <w:shd w:val="clear" w:color="auto" w:fill="FFFFFF"/>
        </w:rPr>
        <w:t>note on the ongoing and planned initiatives of the Society (attached).</w:t>
      </w:r>
      <w:r w:rsidR="002C459C">
        <w:rPr>
          <w:rFonts w:ascii="Verdana" w:hAnsi="Verdana"/>
          <w:color w:val="222222"/>
          <w:shd w:val="clear" w:color="auto" w:fill="FFFFFF"/>
        </w:rPr>
        <w:t xml:space="preserve"> </w:t>
      </w:r>
      <w:r w:rsidR="0002494C">
        <w:rPr>
          <w:rFonts w:ascii="Verdana" w:hAnsi="Verdana"/>
          <w:color w:val="222222"/>
          <w:shd w:val="clear" w:color="auto" w:fill="FFFFFF"/>
        </w:rPr>
        <w:t>C</w:t>
      </w:r>
      <w:r w:rsidR="002C459C">
        <w:rPr>
          <w:rFonts w:ascii="Verdana" w:hAnsi="Verdana"/>
          <w:color w:val="222222"/>
          <w:shd w:val="clear" w:color="auto" w:fill="FFFFFF"/>
        </w:rPr>
        <w:t xml:space="preserve">onsideration of the item </w:t>
      </w:r>
      <w:r w:rsidR="0002494C">
        <w:rPr>
          <w:rFonts w:ascii="Verdana" w:hAnsi="Verdana"/>
          <w:color w:val="222222"/>
          <w:shd w:val="clear" w:color="auto" w:fill="FFFFFF"/>
        </w:rPr>
        <w:t>had to be</w:t>
      </w:r>
      <w:r w:rsidR="002C459C">
        <w:rPr>
          <w:rFonts w:ascii="Verdana" w:hAnsi="Verdana"/>
          <w:color w:val="222222"/>
          <w:shd w:val="clear" w:color="auto" w:fill="FFFFFF"/>
        </w:rPr>
        <w:t xml:space="preserve"> deferred</w:t>
      </w:r>
      <w:r w:rsidR="0002494C">
        <w:rPr>
          <w:rFonts w:ascii="Verdana" w:hAnsi="Verdana"/>
          <w:color w:val="222222"/>
          <w:shd w:val="clear" w:color="auto" w:fill="FFFFFF"/>
        </w:rPr>
        <w:t xml:space="preserve"> for paucity of time</w:t>
      </w:r>
      <w:r w:rsidR="002C459C">
        <w:rPr>
          <w:rFonts w:ascii="Verdana" w:hAnsi="Verdana"/>
          <w:color w:val="222222"/>
          <w:shd w:val="clear" w:color="auto" w:fill="FFFFFF"/>
        </w:rPr>
        <w:t xml:space="preserve">. </w:t>
      </w:r>
      <w:r>
        <w:rPr>
          <w:rFonts w:ascii="Verdana" w:hAnsi="Verdana"/>
          <w:color w:val="222222"/>
          <w:shd w:val="clear" w:color="auto" w:fill="FFFFFF"/>
        </w:rPr>
        <w:t xml:space="preserve"> </w:t>
      </w:r>
    </w:p>
    <w:p w:rsidR="00F860C4" w:rsidRPr="004E05A7" w:rsidRDefault="00F860C4" w:rsidP="00F860C4">
      <w:pPr>
        <w:autoSpaceDE w:val="0"/>
        <w:autoSpaceDN w:val="0"/>
        <w:adjustRightInd w:val="0"/>
        <w:spacing w:after="0" w:line="240" w:lineRule="auto"/>
        <w:jc w:val="both"/>
        <w:rPr>
          <w:rFonts w:ascii="Verdana" w:hAnsi="Verdana"/>
          <w:b/>
        </w:rPr>
      </w:pPr>
      <w:r w:rsidRPr="004E05A7">
        <w:rPr>
          <w:rFonts w:ascii="Verdana" w:hAnsi="Verdana"/>
          <w:b/>
          <w:color w:val="222222"/>
          <w:shd w:val="clear" w:color="auto" w:fill="FFFFFF"/>
        </w:rPr>
        <w:t> </w:t>
      </w:r>
    </w:p>
    <w:p w:rsidR="00D61384" w:rsidRPr="00D61384" w:rsidRDefault="00D61384" w:rsidP="00D61384">
      <w:pPr>
        <w:pStyle w:val="ListParagraph"/>
        <w:numPr>
          <w:ilvl w:val="0"/>
          <w:numId w:val="10"/>
        </w:numPr>
        <w:rPr>
          <w:rFonts w:ascii="Verdana" w:hAnsi="Verdana" w:cs="Times New Roman"/>
          <w:b/>
        </w:rPr>
      </w:pPr>
      <w:r w:rsidRPr="00D61384">
        <w:rPr>
          <w:rFonts w:ascii="Verdana" w:hAnsi="Verdana" w:cs="Times New Roman"/>
          <w:b/>
        </w:rPr>
        <w:t>Financial assistance to Nishthaa India Trust</w:t>
      </w:r>
    </w:p>
    <w:p w:rsidR="00D61384" w:rsidRPr="00D61384" w:rsidRDefault="00D61384" w:rsidP="00D61384">
      <w:pPr>
        <w:rPr>
          <w:rFonts w:ascii="Verdana" w:hAnsi="Verdana" w:cs="Times New Roman"/>
        </w:rPr>
      </w:pPr>
      <w:r w:rsidRPr="00D61384">
        <w:rPr>
          <w:rFonts w:ascii="Verdana" w:hAnsi="Verdana" w:cs="Times New Roman"/>
        </w:rPr>
        <w:lastRenderedPageBreak/>
        <w:t>The Director briefed the Council about the mission and objectives of the nascent Nishthaa India Trust and the people associated with it. There was a feeling that two of the focus areas of Nishthaa, viz. redress of public grievances and fighting corruption, appeared to overlap with those of Common Cause. It was clarified that some degree of overlap in the missions of civil society organizations is inevitable and even desirable, as it makes it possible to build common platforms and issue-based alliances. Besides, the field in both these campaigns is large enough to accommodate many combatants. Moreover, Nishthaa’s overall thrust, besides highlighting issues</w:t>
      </w:r>
      <w:r>
        <w:rPr>
          <w:rFonts w:ascii="Verdana" w:hAnsi="Verdana" w:cs="Times New Roman"/>
        </w:rPr>
        <w:t xml:space="preserve"> largely unaddressed</w:t>
      </w:r>
      <w:r w:rsidRPr="00D61384">
        <w:rPr>
          <w:rFonts w:ascii="Verdana" w:hAnsi="Verdana" w:cs="Times New Roman"/>
        </w:rPr>
        <w:t xml:space="preserve"> in the media, is on whistle-blowing and aggregation of citizens’ grievances through the use of social media and other Internet based platforms. </w:t>
      </w:r>
    </w:p>
    <w:p w:rsidR="00D61384" w:rsidRPr="00D61384" w:rsidRDefault="00D61384" w:rsidP="00D61384">
      <w:pPr>
        <w:rPr>
          <w:rFonts w:ascii="Verdana" w:hAnsi="Verdana" w:cs="Times New Roman"/>
        </w:rPr>
      </w:pPr>
      <w:r w:rsidRPr="00D61384">
        <w:rPr>
          <w:rFonts w:ascii="Verdana" w:hAnsi="Verdana" w:cs="Times New Roman"/>
        </w:rPr>
        <w:t xml:space="preserve">The Council endorsed the decision of the Executive Committee to extend financial assistance to Nishthaa India Trust. </w:t>
      </w:r>
    </w:p>
    <w:p w:rsidR="001E29D6" w:rsidRPr="000404A2" w:rsidRDefault="001E29D6" w:rsidP="001E29D6">
      <w:pPr>
        <w:spacing w:after="0" w:line="240" w:lineRule="auto"/>
        <w:jc w:val="both"/>
        <w:rPr>
          <w:rFonts w:ascii="Verdana" w:hAnsi="Verdana" w:cs="Arial"/>
          <w:color w:val="000000" w:themeColor="text1"/>
          <w:u w:val="single"/>
        </w:rPr>
      </w:pPr>
    </w:p>
    <w:p w:rsidR="001E29D6" w:rsidRPr="000404A2" w:rsidRDefault="001E29D6" w:rsidP="00E16B59">
      <w:pPr>
        <w:widowControl w:val="0"/>
        <w:autoSpaceDE w:val="0"/>
        <w:autoSpaceDN w:val="0"/>
        <w:adjustRightInd w:val="0"/>
        <w:spacing w:after="0" w:line="240" w:lineRule="auto"/>
        <w:jc w:val="both"/>
        <w:rPr>
          <w:rFonts w:ascii="Verdana" w:hAnsi="Verdana" w:cs="Arial"/>
          <w:color w:val="000000" w:themeColor="text1"/>
        </w:rPr>
      </w:pPr>
      <w:r w:rsidRPr="000404A2">
        <w:rPr>
          <w:rFonts w:ascii="Verdana" w:hAnsi="Verdana" w:cs="Arial"/>
          <w:color w:val="000000" w:themeColor="text1"/>
        </w:rPr>
        <w:t>The meeting ended with a vote of thanks to the Chair. </w:t>
      </w: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1E29D6" w:rsidP="001E29D6">
      <w:pPr>
        <w:widowControl w:val="0"/>
        <w:autoSpaceDE w:val="0"/>
        <w:autoSpaceDN w:val="0"/>
        <w:adjustRightInd w:val="0"/>
        <w:spacing w:after="0" w:line="240" w:lineRule="auto"/>
        <w:rPr>
          <w:rFonts w:ascii="Verdana" w:hAnsi="Verdana" w:cs="Arial"/>
          <w:color w:val="000000" w:themeColor="text1"/>
        </w:rPr>
      </w:pPr>
    </w:p>
    <w:p w:rsidR="001E29D6" w:rsidRPr="000404A2" w:rsidRDefault="001E29D6" w:rsidP="001E29D6">
      <w:pPr>
        <w:widowControl w:val="0"/>
        <w:autoSpaceDE w:val="0"/>
        <w:autoSpaceDN w:val="0"/>
        <w:adjustRightInd w:val="0"/>
        <w:spacing w:after="0" w:line="240" w:lineRule="auto"/>
        <w:jc w:val="right"/>
        <w:rPr>
          <w:rFonts w:ascii="Verdana" w:hAnsi="Verdana" w:cs="Arial"/>
          <w:color w:val="000000" w:themeColor="text1"/>
        </w:rPr>
      </w:pPr>
      <w:r w:rsidRPr="000404A2">
        <w:rPr>
          <w:rFonts w:ascii="Verdana" w:hAnsi="Verdana" w:cs="Arial"/>
          <w:color w:val="000000" w:themeColor="text1"/>
        </w:rPr>
        <w:t>(Vikram Lal)</w:t>
      </w:r>
    </w:p>
    <w:p w:rsidR="00FE219C" w:rsidRDefault="001E29D6" w:rsidP="00E16B59">
      <w:pPr>
        <w:widowControl w:val="0"/>
        <w:autoSpaceDE w:val="0"/>
        <w:autoSpaceDN w:val="0"/>
        <w:adjustRightInd w:val="0"/>
        <w:spacing w:after="0" w:line="240" w:lineRule="auto"/>
        <w:jc w:val="right"/>
        <w:rPr>
          <w:rFonts w:ascii="Verdana" w:hAnsi="Verdana" w:cs="Arial"/>
          <w:color w:val="000000" w:themeColor="text1"/>
        </w:rPr>
      </w:pPr>
      <w:r w:rsidRPr="000404A2">
        <w:rPr>
          <w:rFonts w:ascii="Verdana" w:hAnsi="Verdana" w:cs="Arial"/>
          <w:color w:val="000000" w:themeColor="text1"/>
        </w:rPr>
        <w:t>President</w:t>
      </w: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color w:val="000000" w:themeColor="text1"/>
        </w:rPr>
      </w:pP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r w:rsidRPr="00C56CD1">
        <w:rPr>
          <w:rFonts w:ascii="Verdana" w:hAnsi="Verdana" w:cs="Arial"/>
          <w:b/>
          <w:color w:val="000000" w:themeColor="text1"/>
          <w:sz w:val="24"/>
        </w:rPr>
        <w:t>Annexure</w:t>
      </w:r>
    </w:p>
    <w:p w:rsidR="00C56CD1" w:rsidRDefault="00C56CD1" w:rsidP="00E16B59">
      <w:pPr>
        <w:widowControl w:val="0"/>
        <w:autoSpaceDE w:val="0"/>
        <w:autoSpaceDN w:val="0"/>
        <w:adjustRightInd w:val="0"/>
        <w:spacing w:after="0" w:line="240" w:lineRule="auto"/>
        <w:jc w:val="right"/>
        <w:rPr>
          <w:rFonts w:ascii="Verdana" w:hAnsi="Verdana" w:cs="Arial"/>
          <w:b/>
          <w:color w:val="000000" w:themeColor="text1"/>
          <w:sz w:val="24"/>
        </w:rPr>
      </w:pPr>
    </w:p>
    <w:p w:rsidR="00C56CD1" w:rsidRPr="00284E10" w:rsidRDefault="00C56CD1" w:rsidP="00C56CD1">
      <w:pPr>
        <w:jc w:val="both"/>
        <w:rPr>
          <w:rFonts w:ascii="Arial" w:hAnsi="Arial" w:cs="Arial"/>
          <w:b/>
          <w:sz w:val="24"/>
          <w:szCs w:val="24"/>
        </w:rPr>
      </w:pPr>
      <w:r w:rsidRPr="00284E10">
        <w:rPr>
          <w:rFonts w:ascii="Arial" w:hAnsi="Arial" w:cs="Arial"/>
          <w:b/>
          <w:sz w:val="24"/>
          <w:szCs w:val="24"/>
        </w:rPr>
        <w:t xml:space="preserve">Item </w:t>
      </w:r>
      <w:proofErr w:type="gramStart"/>
      <w:r w:rsidRPr="00284E10">
        <w:rPr>
          <w:rFonts w:ascii="Arial" w:hAnsi="Arial" w:cs="Arial"/>
          <w:b/>
          <w:sz w:val="24"/>
          <w:szCs w:val="24"/>
        </w:rPr>
        <w:t>3 :</w:t>
      </w:r>
      <w:proofErr w:type="gramEnd"/>
      <w:r>
        <w:rPr>
          <w:rFonts w:ascii="Arial" w:hAnsi="Arial" w:cs="Arial"/>
          <w:b/>
          <w:sz w:val="24"/>
          <w:szCs w:val="24"/>
        </w:rPr>
        <w:t xml:space="preserve"> Thrust areas for future initiatives</w:t>
      </w:r>
    </w:p>
    <w:p w:rsidR="00C56CD1" w:rsidRDefault="00C56CD1" w:rsidP="00C56CD1">
      <w:pPr>
        <w:jc w:val="both"/>
        <w:rPr>
          <w:rFonts w:ascii="Arial" w:hAnsi="Arial" w:cs="Arial"/>
          <w:sz w:val="24"/>
          <w:szCs w:val="24"/>
        </w:rPr>
      </w:pPr>
      <w:r>
        <w:rPr>
          <w:rFonts w:ascii="Arial" w:hAnsi="Arial" w:cs="Arial"/>
          <w:sz w:val="24"/>
          <w:szCs w:val="24"/>
        </w:rPr>
        <w:t xml:space="preserve">The council may like to indicate the thrust areas for future advocacy initiatives. The following initiatives are currently on the </w:t>
      </w:r>
      <w:r w:rsidRPr="00284E10">
        <w:rPr>
          <w:rFonts w:ascii="Arial" w:hAnsi="Arial" w:cs="Arial"/>
          <w:sz w:val="24"/>
          <w:szCs w:val="24"/>
        </w:rPr>
        <w:t>anvil</w:t>
      </w:r>
      <w:r>
        <w:rPr>
          <w:rFonts w:ascii="Arial" w:hAnsi="Arial" w:cs="Arial"/>
          <w:sz w:val="24"/>
          <w:szCs w:val="24"/>
        </w:rPr>
        <w:t>.</w:t>
      </w:r>
    </w:p>
    <w:p w:rsidR="00C56CD1" w:rsidRPr="00284E10" w:rsidRDefault="00C56CD1" w:rsidP="00C56CD1">
      <w:pPr>
        <w:pStyle w:val="ListParagraph"/>
        <w:numPr>
          <w:ilvl w:val="0"/>
          <w:numId w:val="17"/>
        </w:numPr>
        <w:jc w:val="both"/>
        <w:rPr>
          <w:rFonts w:ascii="Arial" w:hAnsi="Arial" w:cs="Arial"/>
          <w:sz w:val="24"/>
          <w:szCs w:val="24"/>
        </w:rPr>
      </w:pPr>
      <w:r>
        <w:rPr>
          <w:rFonts w:ascii="Arial" w:hAnsi="Arial" w:cs="Arial"/>
          <w:b/>
          <w:sz w:val="24"/>
          <w:szCs w:val="24"/>
        </w:rPr>
        <w:t>Free &amp; Compulsory Elementary Education</w:t>
      </w:r>
    </w:p>
    <w:p w:rsidR="00C56CD1" w:rsidRDefault="00C56CD1" w:rsidP="00C56CD1">
      <w:pPr>
        <w:pStyle w:val="ListParagraph"/>
        <w:numPr>
          <w:ilvl w:val="0"/>
          <w:numId w:val="18"/>
        </w:numPr>
        <w:ind w:left="720"/>
        <w:jc w:val="both"/>
        <w:rPr>
          <w:rFonts w:ascii="Arial" w:hAnsi="Arial" w:cs="Arial"/>
          <w:sz w:val="24"/>
          <w:szCs w:val="24"/>
        </w:rPr>
      </w:pPr>
      <w:r>
        <w:rPr>
          <w:rFonts w:ascii="Arial" w:hAnsi="Arial" w:cs="Arial"/>
          <w:sz w:val="24"/>
          <w:szCs w:val="24"/>
        </w:rPr>
        <w:t>Formulation of a Pilot Project to improve the learning outcomes in government schools in a selected block – in collaboration with Goodearth Education Foundation, Bodh Education Society and other Civil Society Organisations.</w:t>
      </w:r>
    </w:p>
    <w:p w:rsidR="00C56CD1" w:rsidRPr="00284E10" w:rsidRDefault="00C56CD1" w:rsidP="00C56CD1">
      <w:pPr>
        <w:pStyle w:val="ListParagraph"/>
        <w:jc w:val="both"/>
        <w:rPr>
          <w:rFonts w:ascii="Arial" w:hAnsi="Arial" w:cs="Arial"/>
          <w:sz w:val="24"/>
          <w:szCs w:val="24"/>
        </w:rPr>
      </w:pPr>
    </w:p>
    <w:p w:rsidR="00C56CD1" w:rsidRDefault="00C56CD1" w:rsidP="00C56CD1">
      <w:pPr>
        <w:pStyle w:val="ListParagraph"/>
        <w:numPr>
          <w:ilvl w:val="0"/>
          <w:numId w:val="15"/>
        </w:numPr>
        <w:jc w:val="both"/>
        <w:rPr>
          <w:rFonts w:ascii="Arial" w:hAnsi="Arial" w:cs="Arial"/>
          <w:sz w:val="24"/>
          <w:szCs w:val="24"/>
        </w:rPr>
      </w:pPr>
      <w:r>
        <w:rPr>
          <w:rFonts w:ascii="Arial" w:hAnsi="Arial" w:cs="Arial"/>
          <w:sz w:val="24"/>
          <w:szCs w:val="24"/>
        </w:rPr>
        <w:t>Collation of significant recommendations to remedy</w:t>
      </w:r>
      <w:r w:rsidRPr="00170C39">
        <w:rPr>
          <w:rFonts w:ascii="Arial" w:hAnsi="Arial" w:cs="Arial"/>
          <w:sz w:val="24"/>
          <w:szCs w:val="24"/>
        </w:rPr>
        <w:t xml:space="preserve"> the shortcomings in the Act</w:t>
      </w:r>
      <w:r>
        <w:rPr>
          <w:rFonts w:ascii="Arial" w:hAnsi="Arial" w:cs="Arial"/>
          <w:sz w:val="24"/>
          <w:szCs w:val="24"/>
        </w:rPr>
        <w:t>:</w:t>
      </w:r>
      <w:r w:rsidRPr="00170C39">
        <w:rPr>
          <w:rFonts w:ascii="Arial" w:hAnsi="Arial" w:cs="Arial"/>
          <w:sz w:val="24"/>
          <w:szCs w:val="24"/>
        </w:rPr>
        <w:t xml:space="preserve"> </w:t>
      </w:r>
    </w:p>
    <w:p w:rsidR="00C56CD1" w:rsidRDefault="00C56CD1" w:rsidP="00C56CD1">
      <w:pPr>
        <w:pStyle w:val="ListParagraph"/>
        <w:numPr>
          <w:ilvl w:val="0"/>
          <w:numId w:val="16"/>
        </w:numPr>
        <w:jc w:val="both"/>
        <w:rPr>
          <w:rFonts w:ascii="Arial" w:hAnsi="Arial" w:cs="Arial"/>
          <w:sz w:val="24"/>
          <w:szCs w:val="24"/>
        </w:rPr>
      </w:pPr>
      <w:r>
        <w:rPr>
          <w:rFonts w:ascii="Arial" w:hAnsi="Arial" w:cs="Arial"/>
          <w:sz w:val="24"/>
          <w:szCs w:val="24"/>
        </w:rPr>
        <w:t>Representation to MP’s by Madhav Chavan and other concerned citizens (February 2009).</w:t>
      </w:r>
    </w:p>
    <w:p w:rsidR="00C56CD1" w:rsidRDefault="00C56CD1" w:rsidP="00C56CD1">
      <w:pPr>
        <w:pStyle w:val="ListParagraph"/>
        <w:numPr>
          <w:ilvl w:val="0"/>
          <w:numId w:val="16"/>
        </w:numPr>
        <w:jc w:val="both"/>
        <w:rPr>
          <w:rFonts w:ascii="Arial" w:hAnsi="Arial" w:cs="Arial"/>
          <w:sz w:val="24"/>
          <w:szCs w:val="24"/>
        </w:rPr>
      </w:pPr>
      <w:r>
        <w:rPr>
          <w:rFonts w:ascii="Arial" w:hAnsi="Arial" w:cs="Arial"/>
          <w:sz w:val="24"/>
          <w:szCs w:val="24"/>
        </w:rPr>
        <w:t>Am</w:t>
      </w:r>
      <w:r w:rsidRPr="00170C39">
        <w:rPr>
          <w:rFonts w:ascii="Arial" w:hAnsi="Arial" w:cs="Arial"/>
          <w:sz w:val="24"/>
          <w:szCs w:val="24"/>
        </w:rPr>
        <w:t xml:space="preserve">endments </w:t>
      </w:r>
      <w:r>
        <w:rPr>
          <w:rFonts w:ascii="Arial" w:hAnsi="Arial" w:cs="Arial"/>
          <w:sz w:val="24"/>
          <w:szCs w:val="24"/>
        </w:rPr>
        <w:t>proposed by</w:t>
      </w:r>
      <w:r w:rsidRPr="00170C39">
        <w:rPr>
          <w:rFonts w:ascii="Arial" w:hAnsi="Arial" w:cs="Arial"/>
          <w:sz w:val="24"/>
          <w:szCs w:val="24"/>
        </w:rPr>
        <w:t xml:space="preserve"> Centre for Civil Society </w:t>
      </w:r>
      <w:r>
        <w:rPr>
          <w:rFonts w:ascii="Arial" w:hAnsi="Arial" w:cs="Arial"/>
          <w:sz w:val="24"/>
          <w:szCs w:val="24"/>
        </w:rPr>
        <w:t>(September 2014).</w:t>
      </w:r>
    </w:p>
    <w:p w:rsidR="00C56CD1" w:rsidRDefault="00C56CD1" w:rsidP="00C56CD1">
      <w:pPr>
        <w:pStyle w:val="ListParagraph"/>
        <w:numPr>
          <w:ilvl w:val="0"/>
          <w:numId w:val="16"/>
        </w:numPr>
        <w:jc w:val="both"/>
        <w:rPr>
          <w:rFonts w:ascii="Arial" w:hAnsi="Arial" w:cs="Arial"/>
          <w:sz w:val="24"/>
          <w:szCs w:val="24"/>
        </w:rPr>
      </w:pPr>
      <w:r>
        <w:rPr>
          <w:rFonts w:ascii="Arial" w:hAnsi="Arial" w:cs="Arial"/>
          <w:sz w:val="24"/>
          <w:szCs w:val="24"/>
        </w:rPr>
        <w:t>O</w:t>
      </w:r>
      <w:r w:rsidRPr="00170C39">
        <w:rPr>
          <w:rFonts w:ascii="Arial" w:hAnsi="Arial" w:cs="Arial"/>
          <w:sz w:val="24"/>
          <w:szCs w:val="24"/>
        </w:rPr>
        <w:t xml:space="preserve">ther propositions. </w:t>
      </w:r>
    </w:p>
    <w:p w:rsidR="00C56CD1" w:rsidRDefault="00C56CD1" w:rsidP="00C56CD1">
      <w:pPr>
        <w:pStyle w:val="NoSpacing"/>
        <w:numPr>
          <w:ilvl w:val="0"/>
          <w:numId w:val="15"/>
        </w:numPr>
        <w:contextualSpacing/>
        <w:jc w:val="both"/>
        <w:rPr>
          <w:rFonts w:ascii="Arial" w:hAnsi="Arial" w:cs="Arial"/>
          <w:snapToGrid w:val="0"/>
          <w:sz w:val="24"/>
          <w:szCs w:val="24"/>
          <w:lang w:val="en-GB"/>
        </w:rPr>
      </w:pPr>
      <w:r>
        <w:rPr>
          <w:rFonts w:ascii="Arial" w:hAnsi="Arial" w:cs="Arial"/>
          <w:snapToGrid w:val="0"/>
          <w:sz w:val="24"/>
          <w:szCs w:val="24"/>
          <w:lang w:val="en-GB"/>
        </w:rPr>
        <w:t>Replication of the Karnataka Model for incentivising the enrolment and retention of vulnerable children in schools and preventing dropouts.</w:t>
      </w:r>
    </w:p>
    <w:p w:rsidR="00C56CD1" w:rsidRPr="00F83437" w:rsidRDefault="00C56CD1" w:rsidP="00C56CD1">
      <w:pPr>
        <w:pStyle w:val="NoSpacing"/>
        <w:ind w:left="720"/>
        <w:contextualSpacing/>
        <w:jc w:val="both"/>
        <w:rPr>
          <w:rFonts w:ascii="Arial" w:hAnsi="Arial" w:cs="Arial"/>
          <w:snapToGrid w:val="0"/>
          <w:sz w:val="24"/>
          <w:szCs w:val="24"/>
          <w:lang w:val="en-GB"/>
        </w:rPr>
      </w:pPr>
    </w:p>
    <w:p w:rsidR="00C56CD1" w:rsidRPr="00EF4D5F" w:rsidRDefault="00C56CD1" w:rsidP="00C56CD1">
      <w:pPr>
        <w:pStyle w:val="NoSpacing"/>
        <w:numPr>
          <w:ilvl w:val="0"/>
          <w:numId w:val="15"/>
        </w:numPr>
        <w:contextualSpacing/>
        <w:jc w:val="both"/>
        <w:rPr>
          <w:rFonts w:ascii="Arial" w:hAnsi="Arial" w:cs="Arial"/>
          <w:snapToGrid w:val="0"/>
          <w:sz w:val="24"/>
          <w:szCs w:val="24"/>
          <w:lang w:val="en-GB"/>
        </w:rPr>
      </w:pPr>
      <w:r>
        <w:rPr>
          <w:rFonts w:ascii="Arial" w:hAnsi="Arial" w:cs="Arial"/>
          <w:sz w:val="24"/>
          <w:szCs w:val="24"/>
          <w:lang w:val="en-GB"/>
        </w:rPr>
        <w:t xml:space="preserve">Formulation of a </w:t>
      </w:r>
      <w:r w:rsidRPr="00EF4D5F">
        <w:rPr>
          <w:rFonts w:ascii="Arial" w:hAnsi="Arial" w:cs="Arial"/>
          <w:sz w:val="24"/>
          <w:szCs w:val="24"/>
          <w:lang w:val="en-GB"/>
        </w:rPr>
        <w:t xml:space="preserve">Class </w:t>
      </w:r>
      <w:r>
        <w:rPr>
          <w:rFonts w:ascii="Arial" w:hAnsi="Arial" w:cs="Arial"/>
          <w:sz w:val="24"/>
          <w:szCs w:val="24"/>
          <w:lang w:val="en-GB"/>
        </w:rPr>
        <w:t>A</w:t>
      </w:r>
      <w:r w:rsidRPr="00EF4D5F">
        <w:rPr>
          <w:rFonts w:ascii="Arial" w:hAnsi="Arial" w:cs="Arial"/>
          <w:sz w:val="24"/>
          <w:szCs w:val="24"/>
          <w:lang w:val="en-GB"/>
        </w:rPr>
        <w:t xml:space="preserve">ction suit on behalf of children </w:t>
      </w:r>
      <w:r>
        <w:rPr>
          <w:rFonts w:ascii="Arial" w:hAnsi="Arial" w:cs="Arial"/>
          <w:sz w:val="24"/>
          <w:szCs w:val="24"/>
          <w:lang w:val="en-GB"/>
        </w:rPr>
        <w:t xml:space="preserve">who are </w:t>
      </w:r>
      <w:r w:rsidRPr="00EF4D5F">
        <w:rPr>
          <w:rFonts w:ascii="Arial" w:hAnsi="Arial" w:cs="Arial"/>
          <w:sz w:val="24"/>
          <w:szCs w:val="24"/>
          <w:lang w:val="en-GB"/>
        </w:rPr>
        <w:t>effectively de</w:t>
      </w:r>
      <w:r>
        <w:rPr>
          <w:rFonts w:ascii="Arial" w:hAnsi="Arial" w:cs="Arial"/>
          <w:sz w:val="24"/>
          <w:szCs w:val="24"/>
          <w:lang w:val="en-GB"/>
        </w:rPr>
        <w:t xml:space="preserve">prived of their right to quality education. </w:t>
      </w:r>
    </w:p>
    <w:p w:rsidR="00C56CD1" w:rsidRPr="00170C39" w:rsidRDefault="00C56CD1" w:rsidP="00C56CD1">
      <w:pPr>
        <w:pStyle w:val="ListParagraph"/>
        <w:shd w:val="clear" w:color="auto" w:fill="FFFFFF"/>
        <w:spacing w:after="0" w:line="240" w:lineRule="auto"/>
        <w:jc w:val="both"/>
        <w:rPr>
          <w:rFonts w:ascii="Arial" w:eastAsia="Times New Roman" w:hAnsi="Arial" w:cs="Arial"/>
          <w:color w:val="222222"/>
          <w:sz w:val="24"/>
          <w:szCs w:val="24"/>
          <w:lang w:val="en-IN" w:eastAsia="en-IN"/>
        </w:rPr>
      </w:pPr>
    </w:p>
    <w:p w:rsidR="00C56CD1" w:rsidRPr="004D18D8" w:rsidRDefault="00C56CD1" w:rsidP="00C56CD1">
      <w:pPr>
        <w:pStyle w:val="ListParagraph"/>
        <w:numPr>
          <w:ilvl w:val="0"/>
          <w:numId w:val="17"/>
        </w:numPr>
        <w:jc w:val="both"/>
        <w:rPr>
          <w:rFonts w:ascii="Arial" w:hAnsi="Arial" w:cs="Arial"/>
          <w:color w:val="000000" w:themeColor="text1"/>
          <w:sz w:val="24"/>
          <w:szCs w:val="24"/>
        </w:rPr>
      </w:pPr>
      <w:r w:rsidRPr="00EF4D5F">
        <w:rPr>
          <w:rFonts w:ascii="Arial" w:hAnsi="Arial" w:cs="Arial"/>
          <w:b/>
          <w:sz w:val="24"/>
          <w:szCs w:val="24"/>
        </w:rPr>
        <w:t>Addressing the need for an independent, non commercial news channel</w:t>
      </w:r>
    </w:p>
    <w:p w:rsidR="00C56CD1" w:rsidRPr="00EF4D5F" w:rsidRDefault="00C56CD1" w:rsidP="00C56CD1">
      <w:pPr>
        <w:ind w:left="360"/>
        <w:jc w:val="both"/>
        <w:rPr>
          <w:rFonts w:ascii="Arial" w:hAnsi="Arial" w:cs="Arial"/>
          <w:color w:val="000000" w:themeColor="text1"/>
          <w:sz w:val="24"/>
          <w:szCs w:val="24"/>
        </w:rPr>
      </w:pPr>
      <w:r>
        <w:rPr>
          <w:rFonts w:ascii="Arial" w:hAnsi="Arial" w:cs="Arial"/>
          <w:color w:val="000000"/>
          <w:sz w:val="24"/>
          <w:szCs w:val="24"/>
          <w:shd w:val="clear" w:color="auto" w:fill="FFFFFF"/>
        </w:rPr>
        <w:t>Common Cause may explore the feasibility</w:t>
      </w:r>
      <w:r w:rsidRPr="004D18D8">
        <w:rPr>
          <w:rFonts w:ascii="Arial" w:hAnsi="Arial" w:cs="Arial"/>
          <w:color w:val="000000"/>
          <w:sz w:val="24"/>
          <w:szCs w:val="24"/>
          <w:shd w:val="clear" w:color="auto" w:fill="FFFFFF"/>
        </w:rPr>
        <w:t xml:space="preserve"> of promoting a</w:t>
      </w:r>
      <w:r w:rsidRPr="004D18D8">
        <w:rPr>
          <w:rStyle w:val="apple-converted-space"/>
          <w:rFonts w:ascii="Arial" w:hAnsi="Arial" w:cs="Arial"/>
          <w:color w:val="0B5394"/>
          <w:sz w:val="24"/>
          <w:szCs w:val="24"/>
          <w:shd w:val="clear" w:color="auto" w:fill="FFFFFF"/>
        </w:rPr>
        <w:t> </w:t>
      </w:r>
      <w:r w:rsidRPr="004D18D8">
        <w:rPr>
          <w:rFonts w:ascii="Arial" w:hAnsi="Arial" w:cs="Arial"/>
          <w:color w:val="000000"/>
          <w:sz w:val="24"/>
          <w:szCs w:val="24"/>
          <w:shd w:val="clear" w:color="auto" w:fill="FFFFFF"/>
        </w:rPr>
        <w:t>publicly funded, professionally run media house, which is not driven by advertising, or shackled by ties of ownership</w:t>
      </w:r>
      <w:r>
        <w:rPr>
          <w:rFonts w:ascii="Arial" w:hAnsi="Arial" w:cs="Arial"/>
          <w:color w:val="000000"/>
          <w:sz w:val="24"/>
          <w:szCs w:val="24"/>
          <w:shd w:val="clear" w:color="auto" w:fill="FFFFFF"/>
        </w:rPr>
        <w:t>.</w:t>
      </w:r>
      <w:r w:rsidRPr="004D18D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This undertaking will</w:t>
      </w:r>
      <w:r w:rsidRPr="004D18D8">
        <w:rPr>
          <w:rFonts w:ascii="Arial" w:hAnsi="Arial" w:cs="Arial"/>
          <w:color w:val="000000"/>
          <w:sz w:val="24"/>
          <w:szCs w:val="24"/>
          <w:shd w:val="clear" w:color="auto" w:fill="FFFFFF"/>
        </w:rPr>
        <w:t xml:space="preserve"> call for a collective effort of reflection with other stakeholders, who may be working on similar ideas</w:t>
      </w:r>
      <w:r>
        <w:rPr>
          <w:rFonts w:ascii="Arial" w:hAnsi="Arial" w:cs="Arial"/>
          <w:color w:val="000000"/>
          <w:sz w:val="24"/>
          <w:szCs w:val="24"/>
          <w:shd w:val="clear" w:color="auto" w:fill="FFFFFF"/>
        </w:rPr>
        <w:t>. Preliminary discussions on the subject have been held with the Nishthaa Trust.</w:t>
      </w:r>
    </w:p>
    <w:p w:rsidR="00C56CD1" w:rsidRPr="00170C39" w:rsidRDefault="00C56CD1" w:rsidP="00C56CD1">
      <w:pPr>
        <w:pStyle w:val="ListParagraph"/>
        <w:numPr>
          <w:ilvl w:val="0"/>
          <w:numId w:val="17"/>
        </w:numPr>
        <w:jc w:val="both"/>
        <w:rPr>
          <w:rFonts w:ascii="Arial" w:hAnsi="Arial" w:cs="Arial"/>
          <w:b/>
          <w:sz w:val="24"/>
          <w:szCs w:val="24"/>
        </w:rPr>
      </w:pPr>
      <w:r w:rsidRPr="00170C39">
        <w:rPr>
          <w:rFonts w:ascii="Arial" w:hAnsi="Arial" w:cs="Arial"/>
          <w:b/>
          <w:sz w:val="24"/>
          <w:szCs w:val="24"/>
        </w:rPr>
        <w:t>Enforcing legislative accountability</w:t>
      </w:r>
    </w:p>
    <w:p w:rsidR="00C56CD1" w:rsidRPr="00170C39" w:rsidRDefault="00C56CD1" w:rsidP="00C56CD1">
      <w:pPr>
        <w:jc w:val="both"/>
        <w:rPr>
          <w:rFonts w:ascii="Arial" w:hAnsi="Arial" w:cs="Arial"/>
          <w:sz w:val="24"/>
          <w:szCs w:val="24"/>
        </w:rPr>
      </w:pPr>
      <w:r w:rsidRPr="00170C39">
        <w:rPr>
          <w:rFonts w:ascii="Arial" w:hAnsi="Arial" w:cs="Arial"/>
          <w:sz w:val="24"/>
          <w:szCs w:val="24"/>
        </w:rPr>
        <w:lastRenderedPageBreak/>
        <w:t xml:space="preserve">The functioning of Parliament and the state legislatures in India is too often marred by ugly disruptions and determined obstruction by the Opposition. The presiding officers are loath to use their disciplinary powers. As a result, there has been a sharp decline in the quality of legislative debate and the time available for legislation. Important Bills having a significant bearing on the life of citizens are passed without due consideration. </w:t>
      </w:r>
      <w:r>
        <w:rPr>
          <w:rFonts w:ascii="Arial" w:hAnsi="Arial" w:cs="Arial"/>
          <w:sz w:val="24"/>
          <w:szCs w:val="24"/>
        </w:rPr>
        <w:t>I</w:t>
      </w:r>
      <w:r w:rsidRPr="00170C39">
        <w:rPr>
          <w:rFonts w:ascii="Arial" w:hAnsi="Arial" w:cs="Arial"/>
          <w:sz w:val="24"/>
          <w:szCs w:val="24"/>
        </w:rPr>
        <w:t>n the first instance</w:t>
      </w:r>
      <w:r>
        <w:rPr>
          <w:rFonts w:ascii="Arial" w:hAnsi="Arial" w:cs="Arial"/>
          <w:sz w:val="24"/>
          <w:szCs w:val="24"/>
        </w:rPr>
        <w:t>,</w:t>
      </w:r>
      <w:r w:rsidRPr="00170C39">
        <w:rPr>
          <w:rFonts w:ascii="Arial" w:hAnsi="Arial" w:cs="Arial"/>
          <w:sz w:val="24"/>
          <w:szCs w:val="24"/>
        </w:rPr>
        <w:t xml:space="preserve"> Common Cause may launch a signature campaign to mobilize the public opinion and petition the authorities concerned to redress this sorry state of affairs. </w:t>
      </w:r>
    </w:p>
    <w:p w:rsidR="00C56CD1" w:rsidRPr="00170C39" w:rsidRDefault="00C56CD1" w:rsidP="00C56CD1">
      <w:pPr>
        <w:spacing w:after="120" w:line="240" w:lineRule="auto"/>
        <w:jc w:val="both"/>
        <w:textAlignment w:val="baseline"/>
        <w:outlineLvl w:val="2"/>
        <w:rPr>
          <w:rFonts w:ascii="Arial" w:hAnsi="Arial" w:cs="Arial"/>
          <w:b/>
          <w:color w:val="000000" w:themeColor="text1"/>
          <w:sz w:val="24"/>
          <w:szCs w:val="24"/>
          <w:u w:val="single"/>
        </w:rPr>
      </w:pPr>
      <w:r w:rsidRPr="00170C39">
        <w:rPr>
          <w:rFonts w:ascii="Arial" w:hAnsi="Arial" w:cs="Arial"/>
          <w:sz w:val="24"/>
          <w:szCs w:val="24"/>
        </w:rPr>
        <w:t xml:space="preserve">In this context, </w:t>
      </w:r>
      <w:r>
        <w:rPr>
          <w:rFonts w:ascii="Arial" w:hAnsi="Arial" w:cs="Arial"/>
          <w:sz w:val="24"/>
          <w:szCs w:val="24"/>
        </w:rPr>
        <w:t>data</w:t>
      </w:r>
      <w:r w:rsidRPr="00170C39">
        <w:rPr>
          <w:rFonts w:ascii="Arial" w:hAnsi="Arial" w:cs="Arial"/>
          <w:sz w:val="24"/>
          <w:szCs w:val="24"/>
        </w:rPr>
        <w:t xml:space="preserve"> on the functioning of Parliament, </w:t>
      </w:r>
      <w:r>
        <w:rPr>
          <w:rFonts w:ascii="Arial" w:hAnsi="Arial" w:cs="Arial"/>
          <w:sz w:val="24"/>
          <w:szCs w:val="24"/>
        </w:rPr>
        <w:t>viz. duration of</w:t>
      </w:r>
      <w:r w:rsidRPr="00170C39">
        <w:rPr>
          <w:rFonts w:ascii="Arial" w:hAnsi="Arial" w:cs="Arial"/>
          <w:sz w:val="24"/>
          <w:szCs w:val="24"/>
        </w:rPr>
        <w:t xml:space="preserve"> sitting</w:t>
      </w:r>
      <w:r>
        <w:rPr>
          <w:rFonts w:ascii="Arial" w:hAnsi="Arial" w:cs="Arial"/>
          <w:sz w:val="24"/>
          <w:szCs w:val="24"/>
        </w:rPr>
        <w:t>s</w:t>
      </w:r>
      <w:r w:rsidRPr="00170C39">
        <w:rPr>
          <w:rFonts w:ascii="Arial" w:hAnsi="Arial" w:cs="Arial"/>
          <w:sz w:val="24"/>
          <w:szCs w:val="24"/>
        </w:rPr>
        <w:t>,</w:t>
      </w:r>
      <w:r>
        <w:rPr>
          <w:rFonts w:ascii="Arial" w:hAnsi="Arial" w:cs="Arial"/>
          <w:sz w:val="24"/>
          <w:szCs w:val="24"/>
        </w:rPr>
        <w:t xml:space="preserve"> </w:t>
      </w:r>
      <w:r w:rsidRPr="00170C39">
        <w:rPr>
          <w:rFonts w:ascii="Arial" w:hAnsi="Arial" w:cs="Arial"/>
          <w:sz w:val="24"/>
          <w:szCs w:val="24"/>
        </w:rPr>
        <w:t xml:space="preserve">productivity during </w:t>
      </w:r>
      <w:r>
        <w:rPr>
          <w:rFonts w:ascii="Arial" w:hAnsi="Arial" w:cs="Arial"/>
          <w:sz w:val="24"/>
          <w:szCs w:val="24"/>
        </w:rPr>
        <w:t>successive</w:t>
      </w:r>
      <w:r w:rsidRPr="00170C39">
        <w:rPr>
          <w:rFonts w:ascii="Arial" w:hAnsi="Arial" w:cs="Arial"/>
          <w:sz w:val="24"/>
          <w:szCs w:val="24"/>
        </w:rPr>
        <w:t xml:space="preserve"> Lok Sabhas</w:t>
      </w:r>
      <w:r>
        <w:rPr>
          <w:rFonts w:ascii="Arial" w:hAnsi="Arial" w:cs="Arial"/>
          <w:sz w:val="24"/>
          <w:szCs w:val="24"/>
        </w:rPr>
        <w:t xml:space="preserve">, and disruptive </w:t>
      </w:r>
      <w:r w:rsidRPr="00170C39">
        <w:rPr>
          <w:rFonts w:ascii="Arial" w:hAnsi="Arial" w:cs="Arial"/>
          <w:sz w:val="24"/>
          <w:szCs w:val="24"/>
        </w:rPr>
        <w:t>behavio</w:t>
      </w:r>
      <w:r>
        <w:rPr>
          <w:rFonts w:ascii="Arial" w:hAnsi="Arial" w:cs="Arial"/>
          <w:sz w:val="24"/>
          <w:szCs w:val="24"/>
        </w:rPr>
        <w:t>u</w:t>
      </w:r>
      <w:r w:rsidRPr="00170C39">
        <w:rPr>
          <w:rFonts w:ascii="Arial" w:hAnsi="Arial" w:cs="Arial"/>
          <w:sz w:val="24"/>
          <w:szCs w:val="24"/>
        </w:rPr>
        <w:t xml:space="preserve">r </w:t>
      </w:r>
      <w:r>
        <w:rPr>
          <w:rFonts w:ascii="Arial" w:hAnsi="Arial" w:cs="Arial"/>
          <w:sz w:val="24"/>
          <w:szCs w:val="24"/>
        </w:rPr>
        <w:t>of members and consequent punitive action,</w:t>
      </w:r>
      <w:r w:rsidRPr="00170C39">
        <w:rPr>
          <w:rFonts w:ascii="Arial" w:hAnsi="Arial" w:cs="Arial"/>
          <w:sz w:val="24"/>
          <w:szCs w:val="24"/>
        </w:rPr>
        <w:t xml:space="preserve"> ha</w:t>
      </w:r>
      <w:r>
        <w:rPr>
          <w:rFonts w:ascii="Arial" w:hAnsi="Arial" w:cs="Arial"/>
          <w:sz w:val="24"/>
          <w:szCs w:val="24"/>
        </w:rPr>
        <w:t>ve</w:t>
      </w:r>
      <w:r w:rsidRPr="00170C39">
        <w:rPr>
          <w:rFonts w:ascii="Arial" w:hAnsi="Arial" w:cs="Arial"/>
          <w:sz w:val="24"/>
          <w:szCs w:val="24"/>
        </w:rPr>
        <w:t xml:space="preserve"> been c</w:t>
      </w:r>
      <w:r>
        <w:rPr>
          <w:rFonts w:ascii="Arial" w:hAnsi="Arial" w:cs="Arial"/>
          <w:sz w:val="24"/>
          <w:szCs w:val="24"/>
        </w:rPr>
        <w:t>ompiled</w:t>
      </w:r>
      <w:r w:rsidRPr="00170C39">
        <w:rPr>
          <w:rFonts w:ascii="Arial" w:hAnsi="Arial" w:cs="Arial"/>
          <w:sz w:val="24"/>
          <w:szCs w:val="24"/>
        </w:rPr>
        <w:t>. Rules of Conduct and Parliamentary etiquette in both Houses of Parliament</w:t>
      </w:r>
      <w:r>
        <w:rPr>
          <w:rFonts w:ascii="Arial" w:hAnsi="Arial" w:cs="Arial"/>
          <w:sz w:val="24"/>
          <w:szCs w:val="24"/>
        </w:rPr>
        <w:t xml:space="preserve"> and</w:t>
      </w:r>
      <w:r w:rsidRPr="00170C39">
        <w:rPr>
          <w:rFonts w:ascii="Arial" w:hAnsi="Arial" w:cs="Arial"/>
          <w:sz w:val="24"/>
          <w:szCs w:val="24"/>
        </w:rPr>
        <w:t xml:space="preserve"> powers of the </w:t>
      </w:r>
      <w:r>
        <w:rPr>
          <w:rFonts w:ascii="Arial" w:hAnsi="Arial" w:cs="Arial"/>
          <w:sz w:val="24"/>
          <w:szCs w:val="24"/>
        </w:rPr>
        <w:t>presiding officers</w:t>
      </w:r>
      <w:r w:rsidRPr="00170C39">
        <w:rPr>
          <w:rFonts w:ascii="Arial" w:hAnsi="Arial" w:cs="Arial"/>
          <w:sz w:val="24"/>
          <w:szCs w:val="24"/>
        </w:rPr>
        <w:t xml:space="preserve"> </w:t>
      </w:r>
      <w:r>
        <w:rPr>
          <w:rFonts w:ascii="Arial" w:hAnsi="Arial" w:cs="Arial"/>
          <w:sz w:val="24"/>
          <w:szCs w:val="24"/>
          <w:lang w:val="en-GB"/>
        </w:rPr>
        <w:t>for</w:t>
      </w:r>
      <w:r w:rsidRPr="00170C39">
        <w:rPr>
          <w:rFonts w:ascii="Arial" w:hAnsi="Arial" w:cs="Arial"/>
          <w:sz w:val="24"/>
          <w:szCs w:val="24"/>
          <w:lang w:val="en-GB"/>
        </w:rPr>
        <w:t xml:space="preserve"> dealing with </w:t>
      </w:r>
      <w:r w:rsidRPr="00170C39">
        <w:rPr>
          <w:rFonts w:ascii="Arial" w:eastAsia="Calibri" w:hAnsi="Arial" w:cs="Arial"/>
          <w:sz w:val="24"/>
          <w:szCs w:val="24"/>
          <w:lang w:val="en-GB"/>
        </w:rPr>
        <w:t xml:space="preserve">gross </w:t>
      </w:r>
      <w:r w:rsidRPr="00170C39">
        <w:rPr>
          <w:rFonts w:ascii="Arial" w:hAnsi="Arial" w:cs="Arial"/>
          <w:sz w:val="24"/>
          <w:szCs w:val="24"/>
          <w:lang w:val="en-GB"/>
        </w:rPr>
        <w:t xml:space="preserve">misconduct of </w:t>
      </w:r>
      <w:r w:rsidRPr="00170C39">
        <w:rPr>
          <w:rFonts w:ascii="Arial" w:eastAsia="Calibri" w:hAnsi="Arial" w:cs="Arial"/>
          <w:sz w:val="24"/>
          <w:szCs w:val="24"/>
          <w:lang w:val="en-GB"/>
        </w:rPr>
        <w:t>Members</w:t>
      </w:r>
      <w:r w:rsidRPr="00170C39">
        <w:rPr>
          <w:rFonts w:ascii="Arial" w:hAnsi="Arial" w:cs="Arial"/>
          <w:sz w:val="24"/>
          <w:szCs w:val="24"/>
          <w:lang w:val="en-GB"/>
        </w:rPr>
        <w:t xml:space="preserve"> </w:t>
      </w:r>
      <w:r w:rsidRPr="00170C39">
        <w:rPr>
          <w:rFonts w:ascii="Arial" w:hAnsi="Arial" w:cs="Arial"/>
          <w:sz w:val="24"/>
          <w:szCs w:val="24"/>
        </w:rPr>
        <w:t xml:space="preserve">have been </w:t>
      </w:r>
      <w:r>
        <w:rPr>
          <w:rFonts w:ascii="Arial" w:hAnsi="Arial" w:cs="Arial"/>
          <w:sz w:val="24"/>
          <w:szCs w:val="24"/>
        </w:rPr>
        <w:t>studi</w:t>
      </w:r>
      <w:r w:rsidRPr="00170C39">
        <w:rPr>
          <w:rFonts w:ascii="Arial" w:hAnsi="Arial" w:cs="Arial"/>
          <w:sz w:val="24"/>
          <w:szCs w:val="24"/>
        </w:rPr>
        <w:t xml:space="preserve">ed. Also, </w:t>
      </w:r>
      <w:r>
        <w:rPr>
          <w:rFonts w:ascii="Arial" w:hAnsi="Arial" w:cs="Arial"/>
          <w:sz w:val="24"/>
          <w:szCs w:val="24"/>
        </w:rPr>
        <w:t xml:space="preserve">the </w:t>
      </w:r>
      <w:r w:rsidRPr="00170C39">
        <w:rPr>
          <w:rFonts w:ascii="Arial" w:eastAsia="Times New Roman" w:hAnsi="Arial" w:cs="Arial"/>
          <w:color w:val="333333"/>
          <w:sz w:val="24"/>
          <w:szCs w:val="24"/>
        </w:rPr>
        <w:t xml:space="preserve">disciplinary </w:t>
      </w:r>
      <w:r>
        <w:rPr>
          <w:rFonts w:ascii="Arial" w:eastAsia="Times New Roman" w:hAnsi="Arial" w:cs="Arial"/>
          <w:color w:val="333333"/>
          <w:sz w:val="24"/>
          <w:szCs w:val="24"/>
        </w:rPr>
        <w:t>p</w:t>
      </w:r>
      <w:r w:rsidRPr="00170C39">
        <w:rPr>
          <w:rFonts w:ascii="Arial" w:eastAsia="Times New Roman" w:hAnsi="Arial" w:cs="Arial"/>
          <w:color w:val="333333"/>
          <w:sz w:val="24"/>
          <w:szCs w:val="24"/>
        </w:rPr>
        <w:t xml:space="preserve">rocedures and </w:t>
      </w:r>
      <w:r w:rsidRPr="00170C39">
        <w:rPr>
          <w:rFonts w:ascii="Arial" w:hAnsi="Arial" w:cs="Arial"/>
          <w:sz w:val="24"/>
          <w:szCs w:val="24"/>
        </w:rPr>
        <w:t xml:space="preserve">powers of Speakers </w:t>
      </w:r>
      <w:r w:rsidRPr="00170C39">
        <w:rPr>
          <w:rFonts w:ascii="Arial" w:eastAsia="Times New Roman" w:hAnsi="Arial" w:cs="Arial"/>
          <w:color w:val="333333"/>
          <w:sz w:val="24"/>
          <w:szCs w:val="24"/>
        </w:rPr>
        <w:t xml:space="preserve">in </w:t>
      </w:r>
      <w:r>
        <w:rPr>
          <w:rFonts w:ascii="Arial" w:eastAsia="Times New Roman" w:hAnsi="Arial" w:cs="Arial"/>
          <w:color w:val="333333"/>
          <w:sz w:val="24"/>
          <w:szCs w:val="24"/>
        </w:rPr>
        <w:t>p</w:t>
      </w:r>
      <w:r w:rsidRPr="00170C39">
        <w:rPr>
          <w:rFonts w:ascii="Arial" w:eastAsia="Times New Roman" w:hAnsi="Arial" w:cs="Arial"/>
          <w:color w:val="333333"/>
          <w:sz w:val="24"/>
          <w:szCs w:val="24"/>
        </w:rPr>
        <w:t>arliaments of Australia, UK, Canada, US</w:t>
      </w:r>
      <w:r>
        <w:rPr>
          <w:rFonts w:ascii="Arial" w:eastAsia="Times New Roman" w:hAnsi="Arial" w:cs="Arial"/>
          <w:color w:val="333333"/>
          <w:sz w:val="24"/>
          <w:szCs w:val="24"/>
        </w:rPr>
        <w:t xml:space="preserve"> and </w:t>
      </w:r>
      <w:r w:rsidRPr="00170C39">
        <w:rPr>
          <w:rFonts w:ascii="Arial" w:eastAsia="Times New Roman" w:hAnsi="Arial" w:cs="Arial"/>
          <w:color w:val="333333"/>
          <w:sz w:val="24"/>
          <w:szCs w:val="24"/>
        </w:rPr>
        <w:t>Brazil</w:t>
      </w:r>
      <w:r>
        <w:rPr>
          <w:rFonts w:ascii="Arial" w:eastAsia="Times New Roman" w:hAnsi="Arial" w:cs="Arial"/>
          <w:color w:val="333333"/>
          <w:sz w:val="24"/>
          <w:szCs w:val="24"/>
        </w:rPr>
        <w:t xml:space="preserve"> </w:t>
      </w:r>
      <w:r w:rsidRPr="00170C39">
        <w:rPr>
          <w:rFonts w:ascii="Arial" w:hAnsi="Arial" w:cs="Arial"/>
          <w:sz w:val="24"/>
          <w:szCs w:val="24"/>
          <w:lang w:val="en-GB"/>
        </w:rPr>
        <w:t xml:space="preserve">have been </w:t>
      </w:r>
      <w:r>
        <w:rPr>
          <w:rFonts w:ascii="Arial" w:hAnsi="Arial" w:cs="Arial"/>
          <w:sz w:val="24"/>
          <w:szCs w:val="24"/>
          <w:lang w:val="en-GB"/>
        </w:rPr>
        <w:t>examin</w:t>
      </w:r>
      <w:r w:rsidRPr="00170C39">
        <w:rPr>
          <w:rFonts w:ascii="Arial" w:hAnsi="Arial" w:cs="Arial"/>
          <w:sz w:val="24"/>
          <w:szCs w:val="24"/>
          <w:lang w:val="en-GB"/>
        </w:rPr>
        <w:t>ed.</w:t>
      </w:r>
    </w:p>
    <w:p w:rsidR="00C56CD1" w:rsidRPr="00170C39" w:rsidRDefault="00C56CD1" w:rsidP="00C56CD1">
      <w:pPr>
        <w:pStyle w:val="ListParagraph"/>
        <w:numPr>
          <w:ilvl w:val="0"/>
          <w:numId w:val="17"/>
        </w:numPr>
        <w:jc w:val="both"/>
        <w:rPr>
          <w:rFonts w:ascii="Arial" w:hAnsi="Arial" w:cs="Arial"/>
          <w:b/>
          <w:color w:val="000000" w:themeColor="text1"/>
          <w:sz w:val="24"/>
          <w:szCs w:val="24"/>
        </w:rPr>
      </w:pPr>
      <w:r w:rsidRPr="00170C39">
        <w:rPr>
          <w:rFonts w:ascii="Arial" w:hAnsi="Arial" w:cs="Arial"/>
          <w:b/>
          <w:color w:val="000000" w:themeColor="text1"/>
          <w:sz w:val="24"/>
          <w:szCs w:val="24"/>
        </w:rPr>
        <w:t>Police reforms</w:t>
      </w:r>
    </w:p>
    <w:p w:rsidR="00C56CD1" w:rsidRDefault="00C56CD1" w:rsidP="00C56CD1">
      <w:pPr>
        <w:spacing w:after="0" w:line="240" w:lineRule="auto"/>
        <w:jc w:val="both"/>
        <w:rPr>
          <w:rFonts w:ascii="Arial" w:eastAsia="Times New Roman" w:hAnsi="Arial" w:cs="Arial"/>
          <w:sz w:val="24"/>
          <w:szCs w:val="24"/>
        </w:rPr>
      </w:pPr>
      <w:r w:rsidRPr="00170C39">
        <w:rPr>
          <w:rFonts w:ascii="Arial" w:eastAsia="Times New Roman" w:hAnsi="Arial" w:cs="Arial"/>
          <w:sz w:val="24"/>
          <w:szCs w:val="24"/>
        </w:rPr>
        <w:t xml:space="preserve">The Council </w:t>
      </w:r>
      <w:r>
        <w:rPr>
          <w:rFonts w:ascii="Arial" w:eastAsia="Times New Roman" w:hAnsi="Arial" w:cs="Arial"/>
          <w:sz w:val="24"/>
          <w:szCs w:val="24"/>
        </w:rPr>
        <w:t xml:space="preserve">had </w:t>
      </w:r>
      <w:r w:rsidRPr="00170C39">
        <w:rPr>
          <w:rFonts w:ascii="Arial" w:eastAsia="Times New Roman" w:hAnsi="Arial" w:cs="Arial"/>
          <w:sz w:val="24"/>
          <w:szCs w:val="24"/>
        </w:rPr>
        <w:t xml:space="preserve">endorsed the proposal to conduct an annual state of policing survey to generate credible time series data on the levels of satisfaction at the citizens’ interface with the police in different geographies. </w:t>
      </w:r>
    </w:p>
    <w:p w:rsidR="00C56CD1" w:rsidRDefault="00C56CD1" w:rsidP="00C56CD1">
      <w:pPr>
        <w:spacing w:after="0" w:line="240" w:lineRule="auto"/>
        <w:jc w:val="both"/>
        <w:rPr>
          <w:rFonts w:ascii="Arial" w:eastAsia="Times New Roman" w:hAnsi="Arial" w:cs="Arial"/>
          <w:sz w:val="24"/>
          <w:szCs w:val="24"/>
        </w:rPr>
      </w:pPr>
    </w:p>
    <w:p w:rsidR="00C56CD1" w:rsidRDefault="00C56CD1" w:rsidP="00C56CD1">
      <w:pPr>
        <w:spacing w:after="0" w:line="240" w:lineRule="auto"/>
        <w:jc w:val="both"/>
        <w:rPr>
          <w:rFonts w:ascii="Arial" w:eastAsia="Times New Roman" w:hAnsi="Arial" w:cs="Arial"/>
          <w:color w:val="222222"/>
          <w:sz w:val="24"/>
          <w:szCs w:val="24"/>
        </w:rPr>
      </w:pPr>
      <w:r w:rsidRPr="00170C39">
        <w:rPr>
          <w:rFonts w:ascii="Arial" w:eastAsia="Times New Roman" w:hAnsi="Arial" w:cs="Arial"/>
          <w:color w:val="222222"/>
          <w:sz w:val="24"/>
          <w:szCs w:val="24"/>
        </w:rPr>
        <w:t>T</w:t>
      </w:r>
      <w:r w:rsidRPr="00626751">
        <w:rPr>
          <w:rFonts w:ascii="Arial" w:eastAsia="Times New Roman" w:hAnsi="Arial" w:cs="Arial"/>
          <w:color w:val="222222"/>
          <w:sz w:val="24"/>
          <w:szCs w:val="24"/>
        </w:rPr>
        <w:t xml:space="preserve">he feasibility of </w:t>
      </w:r>
      <w:r>
        <w:rPr>
          <w:rFonts w:ascii="Arial" w:eastAsia="Times New Roman" w:hAnsi="Arial" w:cs="Arial"/>
          <w:color w:val="222222"/>
          <w:sz w:val="24"/>
          <w:szCs w:val="24"/>
        </w:rPr>
        <w:t xml:space="preserve">constructing a </w:t>
      </w:r>
      <w:r w:rsidRPr="00626751">
        <w:rPr>
          <w:rFonts w:ascii="Arial" w:eastAsia="Times New Roman" w:hAnsi="Arial" w:cs="Arial"/>
          <w:color w:val="222222"/>
          <w:sz w:val="24"/>
          <w:szCs w:val="24"/>
        </w:rPr>
        <w:t xml:space="preserve">Police Performance Index to rank various states according to their performance in respect of selected parameters </w:t>
      </w:r>
      <w:r w:rsidRPr="00170C39">
        <w:rPr>
          <w:rFonts w:ascii="Arial" w:eastAsia="Times New Roman" w:hAnsi="Arial" w:cs="Arial"/>
          <w:color w:val="222222"/>
          <w:sz w:val="24"/>
          <w:szCs w:val="24"/>
        </w:rPr>
        <w:t xml:space="preserve">was </w:t>
      </w:r>
      <w:r w:rsidRPr="00626751">
        <w:rPr>
          <w:rFonts w:ascii="Arial" w:eastAsia="Times New Roman" w:hAnsi="Arial" w:cs="Arial"/>
          <w:color w:val="222222"/>
          <w:sz w:val="24"/>
          <w:szCs w:val="24"/>
        </w:rPr>
        <w:t xml:space="preserve">explored in </w:t>
      </w:r>
      <w:r w:rsidRPr="00170C39">
        <w:rPr>
          <w:rFonts w:ascii="Arial" w:eastAsia="Times New Roman" w:hAnsi="Arial" w:cs="Arial"/>
          <w:color w:val="222222"/>
          <w:sz w:val="24"/>
          <w:szCs w:val="24"/>
        </w:rPr>
        <w:t xml:space="preserve">a brainstorming session held on Oct </w:t>
      </w:r>
      <w:r>
        <w:rPr>
          <w:rFonts w:ascii="Arial" w:eastAsia="Times New Roman" w:hAnsi="Arial" w:cs="Arial"/>
          <w:color w:val="222222"/>
          <w:sz w:val="24"/>
          <w:szCs w:val="24"/>
        </w:rPr>
        <w:t>29</w:t>
      </w:r>
      <w:r w:rsidRPr="00170C39">
        <w:rPr>
          <w:rFonts w:ascii="Arial" w:eastAsia="Times New Roman" w:hAnsi="Arial" w:cs="Arial"/>
          <w:color w:val="222222"/>
          <w:sz w:val="24"/>
          <w:szCs w:val="24"/>
        </w:rPr>
        <w:t>, 2014</w:t>
      </w:r>
      <w:r>
        <w:rPr>
          <w:rFonts w:ascii="Arial" w:eastAsia="Times New Roman" w:hAnsi="Arial" w:cs="Arial"/>
          <w:color w:val="222222"/>
          <w:sz w:val="24"/>
          <w:szCs w:val="24"/>
        </w:rPr>
        <w:t>.</w:t>
      </w:r>
      <w:r w:rsidRPr="00170C39">
        <w:rPr>
          <w:rFonts w:ascii="Arial" w:eastAsia="Times New Roman" w:hAnsi="Arial" w:cs="Arial"/>
          <w:color w:val="222222"/>
          <w:sz w:val="24"/>
          <w:szCs w:val="24"/>
        </w:rPr>
        <w:t xml:space="preserve">  A concept note on the subject has been prepared and </w:t>
      </w:r>
      <w:r>
        <w:rPr>
          <w:rFonts w:ascii="Arial" w:eastAsia="Times New Roman" w:hAnsi="Arial" w:cs="Arial"/>
          <w:color w:val="222222"/>
          <w:sz w:val="24"/>
          <w:szCs w:val="24"/>
        </w:rPr>
        <w:t>a</w:t>
      </w:r>
      <w:r w:rsidRPr="00170C39">
        <w:rPr>
          <w:rFonts w:ascii="Arial" w:eastAsia="Times New Roman" w:hAnsi="Arial" w:cs="Arial"/>
          <w:color w:val="222222"/>
          <w:sz w:val="24"/>
          <w:szCs w:val="24"/>
        </w:rPr>
        <w:t xml:space="preserve">n exhaustive list of performance indicators </w:t>
      </w:r>
      <w:r>
        <w:rPr>
          <w:rFonts w:ascii="Arial" w:eastAsia="Times New Roman" w:hAnsi="Arial" w:cs="Arial"/>
          <w:color w:val="222222"/>
          <w:sz w:val="24"/>
          <w:szCs w:val="24"/>
        </w:rPr>
        <w:t xml:space="preserve">drawn up as the first step </w:t>
      </w:r>
      <w:r w:rsidRPr="00170C39">
        <w:rPr>
          <w:rFonts w:ascii="Arial" w:eastAsia="Times New Roman" w:hAnsi="Arial" w:cs="Arial"/>
          <w:color w:val="222222"/>
          <w:sz w:val="24"/>
          <w:szCs w:val="24"/>
        </w:rPr>
        <w:t>in this direction.</w:t>
      </w:r>
    </w:p>
    <w:p w:rsidR="00C56CD1" w:rsidRPr="00626751" w:rsidRDefault="00C56CD1" w:rsidP="00C56CD1">
      <w:pPr>
        <w:spacing w:after="0" w:line="240" w:lineRule="auto"/>
        <w:jc w:val="both"/>
        <w:rPr>
          <w:rFonts w:ascii="Arial" w:eastAsia="Times New Roman" w:hAnsi="Arial" w:cs="Arial"/>
          <w:color w:val="222222"/>
          <w:sz w:val="24"/>
          <w:szCs w:val="24"/>
        </w:rPr>
      </w:pPr>
    </w:p>
    <w:p w:rsidR="00C56CD1" w:rsidRPr="00170C39" w:rsidRDefault="00C56CD1" w:rsidP="00C56CD1">
      <w:pPr>
        <w:pStyle w:val="ListParagraph"/>
        <w:numPr>
          <w:ilvl w:val="0"/>
          <w:numId w:val="17"/>
        </w:numPr>
        <w:jc w:val="both"/>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Regulation of multi level marketing s</w:t>
      </w:r>
      <w:r w:rsidRPr="00170C39">
        <w:rPr>
          <w:rFonts w:ascii="Arial" w:eastAsia="Times New Roman" w:hAnsi="Arial" w:cs="Arial"/>
          <w:b/>
          <w:bCs/>
          <w:color w:val="000000" w:themeColor="text1"/>
          <w:sz w:val="24"/>
          <w:szCs w:val="24"/>
        </w:rPr>
        <w:t>chemes</w:t>
      </w:r>
    </w:p>
    <w:p w:rsidR="00C56CD1" w:rsidRDefault="00C56CD1" w:rsidP="00C56CD1">
      <w:pPr>
        <w:jc w:val="both"/>
        <w:rPr>
          <w:rFonts w:ascii="Arial" w:hAnsi="Arial" w:cs="Arial"/>
          <w:color w:val="000000" w:themeColor="text1"/>
          <w:sz w:val="24"/>
          <w:szCs w:val="24"/>
          <w:shd w:val="clear" w:color="auto" w:fill="FFFFFF"/>
        </w:rPr>
      </w:pPr>
      <w:r w:rsidRPr="00170C39">
        <w:rPr>
          <w:rFonts w:ascii="Arial" w:hAnsi="Arial" w:cs="Arial"/>
          <w:color w:val="000000" w:themeColor="text1"/>
          <w:sz w:val="24"/>
          <w:szCs w:val="24"/>
          <w:shd w:val="clear" w:color="auto" w:fill="FFFFFF"/>
        </w:rPr>
        <w:t xml:space="preserve">Common Cause </w:t>
      </w:r>
      <w:r>
        <w:rPr>
          <w:rFonts w:ascii="Arial" w:hAnsi="Arial" w:cs="Arial"/>
          <w:color w:val="000000" w:themeColor="text1"/>
          <w:sz w:val="24"/>
          <w:szCs w:val="24"/>
          <w:shd w:val="clear" w:color="auto" w:fill="FFFFFF"/>
        </w:rPr>
        <w:t xml:space="preserve">has been proactively campaigning to foil the concerted endeavors of the industrial lobby to dilute the Prize Chits &amp; Money Circulation Schemes (Banning) Act, 1978 and exclude direct selling companies from its purview.  Regular contacts in this regard are being maintained with the Ministry of Consumer affairs. </w:t>
      </w:r>
    </w:p>
    <w:p w:rsidR="00C56CD1" w:rsidRDefault="00C56CD1" w:rsidP="00C56CD1">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In parallel, a collaborative project with Vidhi Legal Centre has been initiated to collate </w:t>
      </w:r>
      <w:r w:rsidRPr="00170C39">
        <w:rPr>
          <w:rFonts w:ascii="Arial" w:hAnsi="Arial" w:cs="Arial"/>
          <w:color w:val="000000" w:themeColor="text1"/>
          <w:sz w:val="24"/>
          <w:szCs w:val="24"/>
          <w:shd w:val="clear" w:color="auto" w:fill="FFFFFF"/>
        </w:rPr>
        <w:t xml:space="preserve">information on international best practices in the regulation of multi-level marketing and direct selling operations and proactively drafting a model legislation to be proposed to the Ministry of Consumer Affairs. </w:t>
      </w:r>
    </w:p>
    <w:p w:rsidR="00C56CD1" w:rsidRPr="00170C39" w:rsidRDefault="00C56CD1" w:rsidP="00C56CD1">
      <w:pPr>
        <w:pStyle w:val="ListParagraph"/>
        <w:numPr>
          <w:ilvl w:val="0"/>
          <w:numId w:val="17"/>
        </w:numPr>
        <w:jc w:val="both"/>
        <w:rPr>
          <w:rFonts w:ascii="Arial" w:hAnsi="Arial" w:cs="Arial"/>
          <w:color w:val="000000" w:themeColor="text1"/>
          <w:sz w:val="24"/>
          <w:szCs w:val="24"/>
        </w:rPr>
      </w:pPr>
      <w:r w:rsidRPr="00170C39">
        <w:rPr>
          <w:rFonts w:ascii="Arial" w:hAnsi="Arial" w:cs="Arial"/>
          <w:b/>
          <w:color w:val="000000" w:themeColor="text1"/>
          <w:sz w:val="24"/>
          <w:szCs w:val="24"/>
          <w:shd w:val="clear" w:color="auto" w:fill="FFFFFF"/>
        </w:rPr>
        <w:t>Prevention of</w:t>
      </w:r>
      <w:r w:rsidRPr="00170C39">
        <w:rPr>
          <w:rFonts w:ascii="Arial" w:hAnsi="Arial" w:cs="Arial"/>
          <w:b/>
          <w:color w:val="000000" w:themeColor="text1"/>
          <w:sz w:val="24"/>
          <w:szCs w:val="24"/>
        </w:rPr>
        <w:t xml:space="preserve"> accidents caused by uncovered manholes, etc.</w:t>
      </w:r>
    </w:p>
    <w:p w:rsidR="00C56CD1" w:rsidRPr="00170C39" w:rsidRDefault="00C56CD1" w:rsidP="00C56CD1">
      <w:pPr>
        <w:jc w:val="both"/>
        <w:rPr>
          <w:rFonts w:ascii="Arial" w:hAnsi="Arial" w:cs="Arial"/>
          <w:color w:val="000000" w:themeColor="text1"/>
          <w:sz w:val="24"/>
          <w:szCs w:val="24"/>
        </w:rPr>
      </w:pPr>
      <w:r w:rsidRPr="00170C39">
        <w:rPr>
          <w:rFonts w:ascii="Arial" w:hAnsi="Arial" w:cs="Arial"/>
          <w:color w:val="000000" w:themeColor="text1"/>
          <w:sz w:val="24"/>
          <w:szCs w:val="24"/>
        </w:rPr>
        <w:t xml:space="preserve">Despite repeated admonitions and directions from the Courts, fatal accidents caused by open manholes, sewers, pits and drains have continued unabated. The National Crimes Record Bureau puts the death toll across India in the year 2013 at 1981. There have been recurrent fatalities in the National Capital region as well.  In this context, the civic </w:t>
      </w:r>
      <w:r w:rsidRPr="00170C39">
        <w:rPr>
          <w:rFonts w:ascii="Arial" w:hAnsi="Arial" w:cs="Arial"/>
          <w:color w:val="000000" w:themeColor="text1"/>
          <w:sz w:val="24"/>
          <w:szCs w:val="24"/>
        </w:rPr>
        <w:lastRenderedPageBreak/>
        <w:t xml:space="preserve">authorities concerned had been requested to place in the public domain full information on the safety measures instituted by them for preventing accidents of this kind and to enforce the accountability of the officers responsible for the upkeep and maintenance of the manholes in the areas under their jurisdiction. </w:t>
      </w:r>
      <w:r>
        <w:rPr>
          <w:rFonts w:ascii="Arial" w:hAnsi="Arial" w:cs="Arial"/>
          <w:color w:val="000000" w:themeColor="text1"/>
          <w:sz w:val="24"/>
          <w:szCs w:val="24"/>
        </w:rPr>
        <w:t>Some fragmentary i</w:t>
      </w:r>
      <w:r w:rsidRPr="00170C39">
        <w:rPr>
          <w:rFonts w:ascii="Arial" w:hAnsi="Arial" w:cs="Arial"/>
          <w:color w:val="000000" w:themeColor="text1"/>
          <w:sz w:val="24"/>
          <w:szCs w:val="24"/>
        </w:rPr>
        <w:t xml:space="preserve">nformation in this matter has been received </w:t>
      </w:r>
      <w:r>
        <w:rPr>
          <w:rFonts w:ascii="Arial" w:hAnsi="Arial" w:cs="Arial"/>
          <w:color w:val="000000" w:themeColor="text1"/>
          <w:sz w:val="24"/>
          <w:szCs w:val="24"/>
        </w:rPr>
        <w:t xml:space="preserve">from </w:t>
      </w:r>
      <w:r w:rsidRPr="00170C39">
        <w:rPr>
          <w:rFonts w:ascii="Arial" w:hAnsi="Arial" w:cs="Arial"/>
          <w:color w:val="000000" w:themeColor="text1"/>
          <w:sz w:val="24"/>
          <w:szCs w:val="24"/>
        </w:rPr>
        <w:t xml:space="preserve">the authorities. </w:t>
      </w:r>
    </w:p>
    <w:p w:rsidR="00C56CD1" w:rsidRPr="003366F1" w:rsidRDefault="00C56CD1" w:rsidP="00C56CD1">
      <w:pPr>
        <w:pStyle w:val="NormalWeb"/>
        <w:shd w:val="clear" w:color="auto" w:fill="FFFFFF"/>
        <w:ind w:left="360"/>
        <w:rPr>
          <w:rFonts w:ascii="Arial" w:hAnsi="Arial" w:cs="Arial"/>
          <w:b/>
          <w:color w:val="222222"/>
        </w:rPr>
      </w:pPr>
      <w:proofErr w:type="gramStart"/>
      <w:r>
        <w:rPr>
          <w:rFonts w:ascii="Arial" w:hAnsi="Arial" w:cs="Arial"/>
          <w:b/>
          <w:color w:val="222222"/>
          <w:lang w:val="en-IN"/>
        </w:rPr>
        <w:t>7.</w:t>
      </w:r>
      <w:r>
        <w:rPr>
          <w:rFonts w:ascii="Arial" w:hAnsi="Arial" w:cs="Arial"/>
          <w:b/>
          <w:color w:val="222222"/>
          <w:sz w:val="14"/>
          <w:szCs w:val="14"/>
          <w:lang w:val="en-IN"/>
        </w:rPr>
        <w:t>.</w:t>
      </w:r>
      <w:proofErr w:type="gramEnd"/>
      <w:r w:rsidRPr="003366F1">
        <w:rPr>
          <w:rFonts w:ascii="Arial" w:hAnsi="Arial" w:cs="Arial"/>
          <w:b/>
          <w:color w:val="222222"/>
          <w:sz w:val="14"/>
          <w:szCs w:val="14"/>
          <w:lang w:val="en-IN"/>
        </w:rPr>
        <w:t>   </w:t>
      </w:r>
      <w:r w:rsidRPr="003366F1">
        <w:rPr>
          <w:rStyle w:val="apple-converted-space"/>
          <w:rFonts w:ascii="Arial" w:hAnsi="Arial" w:cs="Arial"/>
          <w:b/>
          <w:color w:val="222222"/>
          <w:sz w:val="14"/>
          <w:szCs w:val="14"/>
          <w:lang w:val="en-IN"/>
        </w:rPr>
        <w:t> </w:t>
      </w:r>
      <w:r w:rsidRPr="003366F1">
        <w:rPr>
          <w:rFonts w:ascii="Arial" w:hAnsi="Arial" w:cs="Arial"/>
          <w:b/>
          <w:color w:val="222222"/>
          <w:lang w:val="en-IN"/>
        </w:rPr>
        <w:t>Development and regulation of the real estate sector</w:t>
      </w:r>
    </w:p>
    <w:p w:rsidR="00C56CD1" w:rsidRDefault="00C56CD1" w:rsidP="00C56CD1">
      <w:pPr>
        <w:pStyle w:val="NormalWeb"/>
        <w:spacing w:after="0" w:afterAutospacing="0" w:line="276" w:lineRule="auto"/>
        <w:jc w:val="both"/>
        <w:rPr>
          <w:rFonts w:ascii="Arial" w:hAnsi="Arial" w:cs="Arial"/>
        </w:rPr>
      </w:pPr>
      <w:r w:rsidRPr="009C2DE5">
        <w:rPr>
          <w:rFonts w:ascii="Arial" w:hAnsi="Arial" w:cs="Arial"/>
        </w:rPr>
        <w:t xml:space="preserve">The Director </w:t>
      </w:r>
      <w:r>
        <w:rPr>
          <w:rFonts w:ascii="Arial" w:hAnsi="Arial" w:cs="Arial"/>
        </w:rPr>
        <w:t xml:space="preserve">has </w:t>
      </w:r>
      <w:r w:rsidRPr="009C2DE5">
        <w:rPr>
          <w:rFonts w:ascii="Arial" w:hAnsi="Arial" w:cs="Arial"/>
        </w:rPr>
        <w:t>represented the interest of consumer associations in the committee constituted by the Ministry of Housing &amp; Urban Poverty Alleviation to give a final shape to the legislation for development and regulation of the real estate sector and took an active part in the stakeholders’ consultations on the subject.</w:t>
      </w:r>
    </w:p>
    <w:p w:rsidR="00C56CD1" w:rsidRPr="00F83437" w:rsidRDefault="00C56CD1" w:rsidP="00C56CD1">
      <w:pPr>
        <w:pStyle w:val="NormalWeb"/>
        <w:spacing w:after="0" w:afterAutospacing="0" w:line="276" w:lineRule="auto"/>
        <w:jc w:val="both"/>
        <w:rPr>
          <w:rFonts w:ascii="Arial" w:hAnsi="Arial" w:cs="Arial"/>
          <w:b/>
          <w:sz w:val="2"/>
        </w:rPr>
      </w:pPr>
    </w:p>
    <w:p w:rsidR="00C56CD1" w:rsidRPr="005A7768" w:rsidRDefault="00C56CD1" w:rsidP="00C56CD1">
      <w:pPr>
        <w:ind w:left="360"/>
        <w:rPr>
          <w:rFonts w:ascii="Arial" w:hAnsi="Arial" w:cs="Arial"/>
          <w:b/>
          <w:sz w:val="24"/>
          <w:szCs w:val="24"/>
        </w:rPr>
      </w:pPr>
      <w:r>
        <w:rPr>
          <w:rFonts w:ascii="Arial" w:hAnsi="Arial" w:cs="Arial"/>
          <w:b/>
          <w:sz w:val="24"/>
          <w:szCs w:val="24"/>
        </w:rPr>
        <w:t xml:space="preserve">8.   </w:t>
      </w:r>
      <w:r w:rsidRPr="005A7768">
        <w:rPr>
          <w:rFonts w:ascii="Arial" w:hAnsi="Arial" w:cs="Arial"/>
          <w:b/>
          <w:sz w:val="24"/>
          <w:szCs w:val="24"/>
        </w:rPr>
        <w:t>Logo on corruption</w:t>
      </w:r>
    </w:p>
    <w:p w:rsidR="00C56CD1" w:rsidRDefault="00C56CD1" w:rsidP="00C5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Arial" w:hAnsi="Arial" w:cs="Arial"/>
          <w:bCs/>
          <w:sz w:val="24"/>
          <w:szCs w:val="24"/>
        </w:rPr>
      </w:pPr>
      <w:r w:rsidRPr="00170C39">
        <w:rPr>
          <w:rFonts w:ascii="Arial" w:hAnsi="Arial" w:cs="Arial"/>
          <w:bCs/>
          <w:sz w:val="24"/>
          <w:szCs w:val="24"/>
        </w:rPr>
        <w:t xml:space="preserve">The Anti-corruption logo designed by the National Institute of Design for Common Cause had been launched at Jantar Mantar on July 25, 2012, the first day of the dharna organized by India </w:t>
      </w:r>
      <w:proofErr w:type="gramStart"/>
      <w:r w:rsidRPr="00170C39">
        <w:rPr>
          <w:rFonts w:ascii="Arial" w:hAnsi="Arial" w:cs="Arial"/>
          <w:bCs/>
          <w:sz w:val="24"/>
          <w:szCs w:val="24"/>
        </w:rPr>
        <w:t>Against</w:t>
      </w:r>
      <w:proofErr w:type="gramEnd"/>
      <w:r w:rsidRPr="00170C39">
        <w:rPr>
          <w:rFonts w:ascii="Arial" w:hAnsi="Arial" w:cs="Arial"/>
          <w:bCs/>
          <w:sz w:val="24"/>
          <w:szCs w:val="24"/>
        </w:rPr>
        <w:t xml:space="preserve"> Corruption. The logo had been well received. Renewed efforts to promote it as the symbol of the War on Corruption may be made</w:t>
      </w:r>
      <w:r>
        <w:rPr>
          <w:rFonts w:ascii="Arial" w:hAnsi="Arial" w:cs="Arial"/>
          <w:bCs/>
          <w:sz w:val="24"/>
          <w:szCs w:val="24"/>
        </w:rPr>
        <w:t xml:space="preserve"> so</w:t>
      </w:r>
      <w:r w:rsidRPr="00170C39">
        <w:rPr>
          <w:rFonts w:ascii="Arial" w:hAnsi="Arial" w:cs="Arial"/>
          <w:bCs/>
          <w:sz w:val="24"/>
          <w:szCs w:val="24"/>
        </w:rPr>
        <w:t xml:space="preserve"> that this logo become</w:t>
      </w:r>
      <w:r>
        <w:rPr>
          <w:rFonts w:ascii="Arial" w:hAnsi="Arial" w:cs="Arial"/>
          <w:bCs/>
          <w:sz w:val="24"/>
          <w:szCs w:val="24"/>
        </w:rPr>
        <w:t>s</w:t>
      </w:r>
      <w:r w:rsidRPr="00170C39">
        <w:rPr>
          <w:rFonts w:ascii="Arial" w:hAnsi="Arial" w:cs="Arial"/>
          <w:bCs/>
          <w:sz w:val="24"/>
          <w:szCs w:val="24"/>
        </w:rPr>
        <w:t xml:space="preserve"> a universally recognized symbol of the nation’s resolve to stamp out the scourge of corruption. </w:t>
      </w:r>
    </w:p>
    <w:p w:rsidR="00C56CD1" w:rsidRPr="00F83437" w:rsidRDefault="00C56CD1" w:rsidP="00C5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Arial" w:hAnsi="Arial" w:cs="Arial"/>
          <w:b/>
          <w:sz w:val="2"/>
          <w:szCs w:val="24"/>
        </w:rPr>
      </w:pPr>
    </w:p>
    <w:p w:rsidR="00C56CD1" w:rsidRPr="00F83437" w:rsidRDefault="00C56CD1" w:rsidP="00C56CD1">
      <w:pPr>
        <w:ind w:left="360"/>
        <w:rPr>
          <w:rFonts w:ascii="Arial" w:hAnsi="Arial" w:cs="Arial"/>
          <w:b/>
          <w:sz w:val="24"/>
          <w:szCs w:val="24"/>
        </w:rPr>
      </w:pPr>
      <w:r>
        <w:rPr>
          <w:rFonts w:ascii="Arial" w:hAnsi="Arial" w:cs="Arial"/>
          <w:b/>
          <w:sz w:val="24"/>
          <w:szCs w:val="24"/>
        </w:rPr>
        <w:t>9. Policy advice to G</w:t>
      </w:r>
      <w:r w:rsidRPr="00F83437">
        <w:rPr>
          <w:rFonts w:ascii="Arial" w:hAnsi="Arial" w:cs="Arial"/>
          <w:b/>
          <w:sz w:val="24"/>
          <w:szCs w:val="24"/>
        </w:rPr>
        <w:t xml:space="preserve">overnment of National Capital Territory of Delhi </w:t>
      </w:r>
    </w:p>
    <w:p w:rsidR="00C56CD1" w:rsidRPr="00F179C3" w:rsidRDefault="00C56CD1" w:rsidP="00C56CD1">
      <w:pPr>
        <w:jc w:val="both"/>
        <w:rPr>
          <w:rFonts w:ascii="Arial" w:hAnsi="Arial" w:cs="Arial"/>
          <w:sz w:val="24"/>
          <w:szCs w:val="24"/>
        </w:rPr>
      </w:pPr>
      <w:r w:rsidRPr="00F179C3">
        <w:rPr>
          <w:rFonts w:ascii="Arial" w:hAnsi="Arial" w:cs="Arial"/>
          <w:sz w:val="24"/>
          <w:szCs w:val="24"/>
        </w:rPr>
        <w:t>It is incumbent on concerned civil society groups and public-spirited individuals to offer their considered suggestions to the new government of the NCT of Delhi in regard to the design of policies and programmes for addressing the key issues of governance. In this context, it has been suggested that Common Cause could do the groundwork on the following initiatives, which have the potential to be game-changers, like the Right to Information Act.</w:t>
      </w:r>
    </w:p>
    <w:p w:rsidR="00C56CD1" w:rsidRDefault="00C56CD1" w:rsidP="00C56CD1">
      <w:pPr>
        <w:pStyle w:val="ListParagraph"/>
        <w:numPr>
          <w:ilvl w:val="0"/>
          <w:numId w:val="15"/>
        </w:numPr>
        <w:jc w:val="both"/>
        <w:rPr>
          <w:rFonts w:ascii="Arial" w:hAnsi="Arial" w:cs="Arial"/>
          <w:sz w:val="24"/>
          <w:szCs w:val="24"/>
        </w:rPr>
      </w:pPr>
      <w:r w:rsidRPr="00170C39">
        <w:rPr>
          <w:rFonts w:ascii="Arial" w:hAnsi="Arial" w:cs="Arial"/>
          <w:sz w:val="24"/>
          <w:szCs w:val="24"/>
        </w:rPr>
        <w:t>Formulation of a transparent Conflict of Interest Policy: The Draft Policy will take into account the international best practices and the ground realities in India. Hopefully, its adoption by the AAP government would induce other governments to follow suit and promote ethical governance.</w:t>
      </w:r>
    </w:p>
    <w:p w:rsidR="00C56CD1" w:rsidRPr="00170C39" w:rsidRDefault="00C56CD1" w:rsidP="00C56CD1">
      <w:pPr>
        <w:pStyle w:val="ListParagraph"/>
        <w:jc w:val="both"/>
        <w:rPr>
          <w:rFonts w:ascii="Arial" w:hAnsi="Arial" w:cs="Arial"/>
          <w:sz w:val="24"/>
          <w:szCs w:val="24"/>
        </w:rPr>
      </w:pPr>
    </w:p>
    <w:p w:rsidR="00C56CD1" w:rsidRDefault="00C56CD1" w:rsidP="00C56CD1">
      <w:pPr>
        <w:pStyle w:val="ListParagraph"/>
        <w:numPr>
          <w:ilvl w:val="0"/>
          <w:numId w:val="15"/>
        </w:numPr>
        <w:jc w:val="both"/>
        <w:rPr>
          <w:rFonts w:ascii="Arial" w:hAnsi="Arial" w:cs="Arial"/>
          <w:sz w:val="24"/>
          <w:szCs w:val="24"/>
        </w:rPr>
      </w:pPr>
      <w:r w:rsidRPr="00170C39">
        <w:rPr>
          <w:rFonts w:ascii="Arial" w:hAnsi="Arial" w:cs="Arial"/>
          <w:sz w:val="24"/>
          <w:szCs w:val="24"/>
        </w:rPr>
        <w:t>Compilation of the best practices in the implementation of the Right to Education across the country, particularly the innovations leading to significant improvement in the learning outcomes in the public education system. This may be followed by the design of a PPP initiative for a pilot project for identifying the most suitable innovations for the National Capital Territory.</w:t>
      </w:r>
    </w:p>
    <w:p w:rsidR="00C56CD1" w:rsidRPr="00D01846" w:rsidRDefault="00C56CD1" w:rsidP="00C56CD1">
      <w:pPr>
        <w:pStyle w:val="ListParagraph"/>
        <w:rPr>
          <w:rFonts w:ascii="Arial" w:hAnsi="Arial" w:cs="Arial"/>
          <w:sz w:val="24"/>
          <w:szCs w:val="24"/>
        </w:rPr>
      </w:pPr>
    </w:p>
    <w:p w:rsidR="00C56CD1" w:rsidRPr="00D01846" w:rsidRDefault="00C56CD1" w:rsidP="00C56CD1">
      <w:pPr>
        <w:pStyle w:val="ListParagraph"/>
        <w:numPr>
          <w:ilvl w:val="0"/>
          <w:numId w:val="15"/>
        </w:numPr>
        <w:jc w:val="both"/>
        <w:rPr>
          <w:rFonts w:ascii="Arial" w:hAnsi="Arial" w:cs="Arial"/>
          <w:sz w:val="24"/>
          <w:szCs w:val="24"/>
        </w:rPr>
      </w:pPr>
      <w:r w:rsidRPr="00D01846">
        <w:rPr>
          <w:rFonts w:ascii="Arial" w:hAnsi="Arial" w:cs="Arial"/>
          <w:sz w:val="24"/>
          <w:szCs w:val="24"/>
        </w:rPr>
        <w:lastRenderedPageBreak/>
        <w:t xml:space="preserve">Proposition for a Rainwater Harvesting Policy to arrest the precipitous drop in the water table and replenish the depleted groundwater reservoirs in the NCT.  This will be based on an in-depth study of successful experiences in other urban agglomerations, notably Chennai. </w:t>
      </w:r>
    </w:p>
    <w:p w:rsidR="00C56CD1" w:rsidRPr="00170C39" w:rsidRDefault="00C56CD1" w:rsidP="00C56C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Arial" w:hAnsi="Arial" w:cs="Arial"/>
          <w:sz w:val="24"/>
          <w:szCs w:val="24"/>
        </w:rPr>
      </w:pPr>
    </w:p>
    <w:p w:rsidR="00C56CD1" w:rsidRPr="00C56CD1" w:rsidRDefault="00C56CD1" w:rsidP="00E16B59">
      <w:pPr>
        <w:widowControl w:val="0"/>
        <w:autoSpaceDE w:val="0"/>
        <w:autoSpaceDN w:val="0"/>
        <w:adjustRightInd w:val="0"/>
        <w:spacing w:after="0" w:line="240" w:lineRule="auto"/>
        <w:jc w:val="right"/>
        <w:rPr>
          <w:rFonts w:ascii="Verdana" w:hAnsi="Verdana"/>
          <w:b/>
          <w:color w:val="000000" w:themeColor="text1"/>
          <w:sz w:val="24"/>
        </w:rPr>
      </w:pPr>
    </w:p>
    <w:sectPr w:rsidR="00C56CD1" w:rsidRPr="00C56CD1" w:rsidSect="0054555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319"/>
    <w:multiLevelType w:val="hybridMultilevel"/>
    <w:tmpl w:val="62F499DA"/>
    <w:lvl w:ilvl="0" w:tplc="0C72EAD6">
      <w:start w:val="1"/>
      <w:numFmt w:val="decimal"/>
      <w:lvlText w:val="%1."/>
      <w:lvlJc w:val="left"/>
      <w:pPr>
        <w:ind w:left="36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F71C4"/>
    <w:multiLevelType w:val="hybridMultilevel"/>
    <w:tmpl w:val="87565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482101"/>
    <w:multiLevelType w:val="hybridMultilevel"/>
    <w:tmpl w:val="B524ABE2"/>
    <w:lvl w:ilvl="0" w:tplc="69ECF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2562"/>
    <w:multiLevelType w:val="hybridMultilevel"/>
    <w:tmpl w:val="5502AA08"/>
    <w:lvl w:ilvl="0" w:tplc="2A2ADD24">
      <w:start w:val="1"/>
      <w:numFmt w:val="lowerRoman"/>
      <w:lvlText w:val="%1."/>
      <w:lvlJc w:val="left"/>
      <w:pPr>
        <w:ind w:left="1080" w:hanging="72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796080"/>
    <w:multiLevelType w:val="hybridMultilevel"/>
    <w:tmpl w:val="9C2CD5A0"/>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2C777C"/>
    <w:multiLevelType w:val="hybridMultilevel"/>
    <w:tmpl w:val="B7E07EC4"/>
    <w:lvl w:ilvl="0" w:tplc="C77C9684">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2567D"/>
    <w:multiLevelType w:val="hybridMultilevel"/>
    <w:tmpl w:val="9F981274"/>
    <w:lvl w:ilvl="0" w:tplc="807C8EF4">
      <w:start w:val="1"/>
      <w:numFmt w:val="decimal"/>
      <w:lvlText w:val="%1."/>
      <w:lvlJc w:val="left"/>
      <w:pPr>
        <w:ind w:left="720" w:hanging="360"/>
      </w:pPr>
      <w:rPr>
        <w:rFonts w:eastAsiaTheme="majorEastAsia" w:cstheme="minorBidi"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113795"/>
    <w:multiLevelType w:val="hybridMultilevel"/>
    <w:tmpl w:val="679A01DE"/>
    <w:lvl w:ilvl="0" w:tplc="4009000F">
      <w:start w:val="4"/>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35C91489"/>
    <w:multiLevelType w:val="hybridMultilevel"/>
    <w:tmpl w:val="B49EC82E"/>
    <w:lvl w:ilvl="0" w:tplc="37180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3A2E66"/>
    <w:multiLevelType w:val="hybridMultilevel"/>
    <w:tmpl w:val="8AD8F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CEB51DE"/>
    <w:multiLevelType w:val="hybridMultilevel"/>
    <w:tmpl w:val="CDE2D538"/>
    <w:lvl w:ilvl="0" w:tplc="C04CC0B8">
      <w:start w:val="3"/>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4144025F"/>
    <w:multiLevelType w:val="hybridMultilevel"/>
    <w:tmpl w:val="CAB661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B436D"/>
    <w:multiLevelType w:val="hybridMultilevel"/>
    <w:tmpl w:val="DB8E6A9C"/>
    <w:lvl w:ilvl="0" w:tplc="E068A702">
      <w:start w:val="11"/>
      <w:numFmt w:val="decimal"/>
      <w:lvlText w:val="%1."/>
      <w:lvlJc w:val="left"/>
      <w:pPr>
        <w:ind w:left="720" w:hanging="360"/>
      </w:pPr>
      <w:rPr>
        <w:rFonts w:eastAsiaTheme="majorEastAsia"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9A2C75"/>
    <w:multiLevelType w:val="hybridMultilevel"/>
    <w:tmpl w:val="F9806548"/>
    <w:lvl w:ilvl="0" w:tplc="D5EE9DE6">
      <w:start w:val="3"/>
      <w:numFmt w:val="lowerRoman"/>
      <w:lvlText w:val="%1."/>
      <w:lvlJc w:val="left"/>
      <w:pPr>
        <w:ind w:left="1080" w:hanging="720"/>
      </w:pPr>
      <w:rPr>
        <w:rFonts w:cs="Helvetica-Bold"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EAC155A"/>
    <w:multiLevelType w:val="hybridMultilevel"/>
    <w:tmpl w:val="4C921454"/>
    <w:lvl w:ilvl="0" w:tplc="06901050">
      <w:numFmt w:val="bullet"/>
      <w:lvlText w:val="-"/>
      <w:lvlJc w:val="left"/>
      <w:pPr>
        <w:ind w:left="1800" w:hanging="360"/>
      </w:pPr>
      <w:rPr>
        <w:rFonts w:ascii="Arial" w:eastAsiaTheme="minorHAnsi" w:hAnsi="Arial" w:cs="Aria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5">
    <w:nsid w:val="72DB13C8"/>
    <w:multiLevelType w:val="hybridMultilevel"/>
    <w:tmpl w:val="3822E1F2"/>
    <w:lvl w:ilvl="0" w:tplc="4009000F">
      <w:start w:val="1"/>
      <w:numFmt w:val="decimal"/>
      <w:lvlText w:val="%1."/>
      <w:lvlJc w:val="left"/>
      <w:pPr>
        <w:ind w:left="758" w:hanging="360"/>
      </w:pPr>
    </w:lvl>
    <w:lvl w:ilvl="1" w:tplc="40090001">
      <w:start w:val="1"/>
      <w:numFmt w:val="bullet"/>
      <w:lvlText w:val=""/>
      <w:lvlJc w:val="left"/>
      <w:pPr>
        <w:ind w:left="1478" w:hanging="360"/>
      </w:pPr>
      <w:rPr>
        <w:rFonts w:ascii="Symbol" w:hAnsi="Symbol" w:hint="default"/>
      </w:rPr>
    </w:lvl>
    <w:lvl w:ilvl="2" w:tplc="4009001B" w:tentative="1">
      <w:start w:val="1"/>
      <w:numFmt w:val="lowerRoman"/>
      <w:lvlText w:val="%3."/>
      <w:lvlJc w:val="right"/>
      <w:pPr>
        <w:ind w:left="2198" w:hanging="180"/>
      </w:pPr>
    </w:lvl>
    <w:lvl w:ilvl="3" w:tplc="4009000F" w:tentative="1">
      <w:start w:val="1"/>
      <w:numFmt w:val="decimal"/>
      <w:lvlText w:val="%4."/>
      <w:lvlJc w:val="left"/>
      <w:pPr>
        <w:ind w:left="2918" w:hanging="360"/>
      </w:pPr>
    </w:lvl>
    <w:lvl w:ilvl="4" w:tplc="40090019" w:tentative="1">
      <w:start w:val="1"/>
      <w:numFmt w:val="lowerLetter"/>
      <w:lvlText w:val="%5."/>
      <w:lvlJc w:val="left"/>
      <w:pPr>
        <w:ind w:left="3638" w:hanging="360"/>
      </w:pPr>
    </w:lvl>
    <w:lvl w:ilvl="5" w:tplc="4009001B" w:tentative="1">
      <w:start w:val="1"/>
      <w:numFmt w:val="lowerRoman"/>
      <w:lvlText w:val="%6."/>
      <w:lvlJc w:val="right"/>
      <w:pPr>
        <w:ind w:left="4358" w:hanging="180"/>
      </w:pPr>
    </w:lvl>
    <w:lvl w:ilvl="6" w:tplc="4009000F" w:tentative="1">
      <w:start w:val="1"/>
      <w:numFmt w:val="decimal"/>
      <w:lvlText w:val="%7."/>
      <w:lvlJc w:val="left"/>
      <w:pPr>
        <w:ind w:left="5078" w:hanging="360"/>
      </w:pPr>
    </w:lvl>
    <w:lvl w:ilvl="7" w:tplc="40090019" w:tentative="1">
      <w:start w:val="1"/>
      <w:numFmt w:val="lowerLetter"/>
      <w:lvlText w:val="%8."/>
      <w:lvlJc w:val="left"/>
      <w:pPr>
        <w:ind w:left="5798" w:hanging="360"/>
      </w:pPr>
    </w:lvl>
    <w:lvl w:ilvl="8" w:tplc="4009001B" w:tentative="1">
      <w:start w:val="1"/>
      <w:numFmt w:val="lowerRoman"/>
      <w:lvlText w:val="%9."/>
      <w:lvlJc w:val="right"/>
      <w:pPr>
        <w:ind w:left="6518" w:hanging="180"/>
      </w:pPr>
    </w:lvl>
  </w:abstractNum>
  <w:abstractNum w:abstractNumId="16">
    <w:nsid w:val="730259C1"/>
    <w:multiLevelType w:val="hybridMultilevel"/>
    <w:tmpl w:val="3F68E16A"/>
    <w:lvl w:ilvl="0" w:tplc="A2340FBE">
      <w:start w:val="7"/>
      <w:numFmt w:val="lowerRoman"/>
      <w:lvlText w:val="%1."/>
      <w:lvlJc w:val="left"/>
      <w:pPr>
        <w:ind w:left="1080" w:hanging="720"/>
      </w:pPr>
      <w:rPr>
        <w:rFonts w:cs="Arial" w:hint="default"/>
        <w:b/>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79D0811"/>
    <w:multiLevelType w:val="hybridMultilevel"/>
    <w:tmpl w:val="0EFC44F0"/>
    <w:lvl w:ilvl="0" w:tplc="999ED530">
      <w:start w:val="1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0"/>
  </w:num>
  <w:num w:numId="5">
    <w:abstractNumId w:val="5"/>
  </w:num>
  <w:num w:numId="6">
    <w:abstractNumId w:val="6"/>
  </w:num>
  <w:num w:numId="7">
    <w:abstractNumId w:val="8"/>
  </w:num>
  <w:num w:numId="8">
    <w:abstractNumId w:val="15"/>
  </w:num>
  <w:num w:numId="9">
    <w:abstractNumId w:val="0"/>
  </w:num>
  <w:num w:numId="10">
    <w:abstractNumId w:val="7"/>
  </w:num>
  <w:num w:numId="11">
    <w:abstractNumId w:val="12"/>
  </w:num>
  <w:num w:numId="12">
    <w:abstractNumId w:val="16"/>
  </w:num>
  <w:num w:numId="13">
    <w:abstractNumId w:val="17"/>
  </w:num>
  <w:num w:numId="14">
    <w:abstractNumId w:val="13"/>
  </w:num>
  <w:num w:numId="15">
    <w:abstractNumId w:val="9"/>
  </w:num>
  <w:num w:numId="16">
    <w:abstractNumId w:val="14"/>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29D6"/>
    <w:rsid w:val="0002494C"/>
    <w:rsid w:val="00033BC0"/>
    <w:rsid w:val="000404A2"/>
    <w:rsid w:val="000A6B6E"/>
    <w:rsid w:val="000B7531"/>
    <w:rsid w:val="00166D66"/>
    <w:rsid w:val="001C4688"/>
    <w:rsid w:val="001E29D6"/>
    <w:rsid w:val="0023273C"/>
    <w:rsid w:val="00247C62"/>
    <w:rsid w:val="00254DFC"/>
    <w:rsid w:val="00283572"/>
    <w:rsid w:val="0029500C"/>
    <w:rsid w:val="002952BA"/>
    <w:rsid w:val="002B2A8C"/>
    <w:rsid w:val="002C459C"/>
    <w:rsid w:val="002D2B78"/>
    <w:rsid w:val="00302222"/>
    <w:rsid w:val="00304EC2"/>
    <w:rsid w:val="00327759"/>
    <w:rsid w:val="00382CA0"/>
    <w:rsid w:val="00385B17"/>
    <w:rsid w:val="00387BD6"/>
    <w:rsid w:val="003F0AB5"/>
    <w:rsid w:val="0042684B"/>
    <w:rsid w:val="004355D0"/>
    <w:rsid w:val="00467BB4"/>
    <w:rsid w:val="00477E90"/>
    <w:rsid w:val="004C6E84"/>
    <w:rsid w:val="004E05A7"/>
    <w:rsid w:val="00501B89"/>
    <w:rsid w:val="00505AA9"/>
    <w:rsid w:val="00512D04"/>
    <w:rsid w:val="00517796"/>
    <w:rsid w:val="00533C72"/>
    <w:rsid w:val="00544280"/>
    <w:rsid w:val="00545509"/>
    <w:rsid w:val="00545557"/>
    <w:rsid w:val="005C53B5"/>
    <w:rsid w:val="005D331E"/>
    <w:rsid w:val="005D4AFF"/>
    <w:rsid w:val="005E18EF"/>
    <w:rsid w:val="00644329"/>
    <w:rsid w:val="00692F07"/>
    <w:rsid w:val="006A0540"/>
    <w:rsid w:val="006B060B"/>
    <w:rsid w:val="006B161F"/>
    <w:rsid w:val="00713532"/>
    <w:rsid w:val="0072542D"/>
    <w:rsid w:val="00731C55"/>
    <w:rsid w:val="0077450B"/>
    <w:rsid w:val="00791C1C"/>
    <w:rsid w:val="007C3B39"/>
    <w:rsid w:val="007E366A"/>
    <w:rsid w:val="008B0B2B"/>
    <w:rsid w:val="008B7308"/>
    <w:rsid w:val="008F1950"/>
    <w:rsid w:val="0090510E"/>
    <w:rsid w:val="00A266E1"/>
    <w:rsid w:val="00A37BA2"/>
    <w:rsid w:val="00A665C1"/>
    <w:rsid w:val="00A832E6"/>
    <w:rsid w:val="00A906B1"/>
    <w:rsid w:val="00A95825"/>
    <w:rsid w:val="00AC5A14"/>
    <w:rsid w:val="00AC6265"/>
    <w:rsid w:val="00AE5DE8"/>
    <w:rsid w:val="00B05B27"/>
    <w:rsid w:val="00B66D9E"/>
    <w:rsid w:val="00B73DAC"/>
    <w:rsid w:val="00BB7C60"/>
    <w:rsid w:val="00BD4C61"/>
    <w:rsid w:val="00BF60AC"/>
    <w:rsid w:val="00C03AFF"/>
    <w:rsid w:val="00C56CD1"/>
    <w:rsid w:val="00C71F3A"/>
    <w:rsid w:val="00CB61C0"/>
    <w:rsid w:val="00CF5E31"/>
    <w:rsid w:val="00D61384"/>
    <w:rsid w:val="00E16B59"/>
    <w:rsid w:val="00E721B6"/>
    <w:rsid w:val="00EB63C2"/>
    <w:rsid w:val="00EC2AF1"/>
    <w:rsid w:val="00EF6789"/>
    <w:rsid w:val="00F35DD6"/>
    <w:rsid w:val="00F860C4"/>
    <w:rsid w:val="00FB034F"/>
    <w:rsid w:val="00FD4AE5"/>
    <w:rsid w:val="00FE219C"/>
    <w:rsid w:val="00FF2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32"/>
  </w:style>
  <w:style w:type="paragraph" w:styleId="Heading2">
    <w:name w:val="heading 2"/>
    <w:basedOn w:val="Normal"/>
    <w:next w:val="Normal"/>
    <w:link w:val="Heading2Char"/>
    <w:uiPriority w:val="9"/>
    <w:semiHidden/>
    <w:unhideWhenUsed/>
    <w:qFormat/>
    <w:rsid w:val="001E29D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9D6"/>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1E29D6"/>
    <w:pPr>
      <w:ind w:left="720"/>
      <w:contextualSpacing/>
    </w:pPr>
    <w:rPr>
      <w:lang w:val="en-US" w:eastAsia="en-US"/>
    </w:rPr>
  </w:style>
  <w:style w:type="paragraph" w:styleId="NoSpacing">
    <w:name w:val="No Spacing"/>
    <w:uiPriority w:val="1"/>
    <w:qFormat/>
    <w:rsid w:val="001E29D6"/>
    <w:pPr>
      <w:spacing w:after="0" w:line="240" w:lineRule="auto"/>
    </w:pPr>
    <w:rPr>
      <w:rFonts w:eastAsiaTheme="minorHAnsi"/>
      <w:lang w:val="en-US" w:eastAsia="en-US"/>
    </w:rPr>
  </w:style>
  <w:style w:type="character" w:styleId="Hyperlink">
    <w:name w:val="Hyperlink"/>
    <w:basedOn w:val="DefaultParagraphFont"/>
    <w:uiPriority w:val="99"/>
    <w:rsid w:val="001E29D6"/>
    <w:rPr>
      <w:color w:val="0000FF"/>
      <w:u w:val="single"/>
    </w:rPr>
  </w:style>
  <w:style w:type="character" w:customStyle="1" w:styleId="il">
    <w:name w:val="il"/>
    <w:basedOn w:val="DefaultParagraphFont"/>
    <w:rsid w:val="001E29D6"/>
  </w:style>
  <w:style w:type="character" w:customStyle="1" w:styleId="apple-converted-space">
    <w:name w:val="apple-converted-space"/>
    <w:basedOn w:val="DefaultParagraphFont"/>
    <w:rsid w:val="001E29D6"/>
  </w:style>
  <w:style w:type="character" w:customStyle="1" w:styleId="hp">
    <w:name w:val="hp"/>
    <w:basedOn w:val="DefaultParagraphFont"/>
    <w:rsid w:val="001E29D6"/>
  </w:style>
  <w:style w:type="paragraph" w:styleId="NormalWeb">
    <w:name w:val="Normal (Web)"/>
    <w:basedOn w:val="Normal"/>
    <w:uiPriority w:val="99"/>
    <w:rsid w:val="001E29D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8B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B0B2B"/>
    <w:rPr>
      <w:rFonts w:ascii="Courier New" w:eastAsia="Times New Roman" w:hAnsi="Courier New" w:cs="Courier New"/>
      <w:sz w:val="20"/>
      <w:szCs w:val="20"/>
      <w:lang w:val="en-US" w:eastAsia="en-US"/>
    </w:rPr>
  </w:style>
  <w:style w:type="character" w:styleId="Strong">
    <w:name w:val="Strong"/>
    <w:basedOn w:val="DefaultParagraphFont"/>
    <w:uiPriority w:val="22"/>
    <w:qFormat/>
    <w:rsid w:val="00C03AFF"/>
    <w:rPr>
      <w:b/>
      <w:bCs/>
    </w:rPr>
  </w:style>
  <w:style w:type="character" w:customStyle="1" w:styleId="style31">
    <w:name w:val="style31"/>
    <w:basedOn w:val="DefaultParagraphFont"/>
    <w:rsid w:val="00C03AFF"/>
    <w:rPr>
      <w:rFonts w:ascii="Arial" w:hAnsi="Arial" w:cs="Arial" w:hint="default"/>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Jaswal</dc:creator>
  <cp:lastModifiedBy>ADMIN</cp:lastModifiedBy>
  <cp:revision>2</cp:revision>
  <dcterms:created xsi:type="dcterms:W3CDTF">2015-03-03T11:29:00Z</dcterms:created>
  <dcterms:modified xsi:type="dcterms:W3CDTF">2015-03-03T11:29:00Z</dcterms:modified>
</cp:coreProperties>
</file>