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054" w:rsidRPr="008333A3" w:rsidRDefault="00472054" w:rsidP="008333A3">
      <w:pPr>
        <w:jc w:val="both"/>
        <w:rPr>
          <w:rFonts w:ascii="Arial" w:hAnsi="Arial" w:cs="Arial"/>
          <w:b/>
          <w:sz w:val="22"/>
          <w:szCs w:val="22"/>
        </w:rPr>
      </w:pPr>
    </w:p>
    <w:p w:rsidR="00472054" w:rsidRPr="008333A3" w:rsidRDefault="00472054" w:rsidP="008333A3">
      <w:pPr>
        <w:jc w:val="center"/>
        <w:rPr>
          <w:rFonts w:ascii="Arial" w:hAnsi="Arial" w:cs="Arial"/>
          <w:b/>
          <w:sz w:val="22"/>
          <w:szCs w:val="22"/>
        </w:rPr>
      </w:pPr>
      <w:r w:rsidRPr="008333A3">
        <w:rPr>
          <w:rFonts w:ascii="Arial" w:hAnsi="Arial" w:cs="Arial"/>
          <w:b/>
          <w:sz w:val="22"/>
          <w:szCs w:val="22"/>
        </w:rPr>
        <w:t>ANNUAL REPORT FOR THE YEAR 20</w:t>
      </w:r>
      <w:r w:rsidR="0048681B" w:rsidRPr="008333A3">
        <w:rPr>
          <w:rFonts w:ascii="Arial" w:hAnsi="Arial" w:cs="Arial"/>
          <w:b/>
          <w:sz w:val="22"/>
          <w:szCs w:val="22"/>
        </w:rPr>
        <w:t>1</w:t>
      </w:r>
      <w:r w:rsidR="00F1512F" w:rsidRPr="008333A3">
        <w:rPr>
          <w:rFonts w:ascii="Arial" w:hAnsi="Arial" w:cs="Arial"/>
          <w:b/>
          <w:sz w:val="22"/>
          <w:szCs w:val="22"/>
        </w:rPr>
        <w:t>1</w:t>
      </w:r>
      <w:r w:rsidRPr="008333A3">
        <w:rPr>
          <w:rFonts w:ascii="Arial" w:hAnsi="Arial" w:cs="Arial"/>
          <w:b/>
          <w:sz w:val="22"/>
          <w:szCs w:val="22"/>
        </w:rPr>
        <w:t>-201</w:t>
      </w:r>
      <w:r w:rsidR="00F1512F" w:rsidRPr="008333A3">
        <w:rPr>
          <w:rFonts w:ascii="Arial" w:hAnsi="Arial" w:cs="Arial"/>
          <w:b/>
          <w:sz w:val="22"/>
          <w:szCs w:val="22"/>
        </w:rPr>
        <w:t>2</w:t>
      </w:r>
    </w:p>
    <w:p w:rsidR="00472054" w:rsidRPr="008333A3" w:rsidRDefault="00472054" w:rsidP="008333A3">
      <w:pPr>
        <w:jc w:val="both"/>
        <w:rPr>
          <w:rFonts w:ascii="Arial" w:hAnsi="Arial" w:cs="Arial"/>
          <w:sz w:val="22"/>
          <w:szCs w:val="22"/>
        </w:rPr>
      </w:pPr>
    </w:p>
    <w:p w:rsidR="00472054" w:rsidRPr="008333A3" w:rsidRDefault="00472054" w:rsidP="008333A3">
      <w:pPr>
        <w:jc w:val="both"/>
        <w:rPr>
          <w:rFonts w:ascii="Arial" w:hAnsi="Arial" w:cs="Arial"/>
          <w:sz w:val="22"/>
          <w:szCs w:val="22"/>
        </w:rPr>
      </w:pPr>
    </w:p>
    <w:p w:rsidR="00472054" w:rsidRPr="008333A3" w:rsidRDefault="00472054" w:rsidP="008333A3">
      <w:pPr>
        <w:jc w:val="both"/>
        <w:rPr>
          <w:rFonts w:ascii="Arial" w:hAnsi="Arial" w:cs="Arial"/>
          <w:sz w:val="22"/>
          <w:szCs w:val="22"/>
        </w:rPr>
      </w:pPr>
      <w:r w:rsidRPr="008333A3">
        <w:rPr>
          <w:rFonts w:ascii="Arial" w:hAnsi="Arial" w:cs="Arial"/>
          <w:sz w:val="22"/>
          <w:szCs w:val="22"/>
        </w:rPr>
        <w:t>During the year under re</w:t>
      </w:r>
      <w:r w:rsidR="00F1512F" w:rsidRPr="008333A3">
        <w:rPr>
          <w:rFonts w:ascii="Arial" w:hAnsi="Arial" w:cs="Arial"/>
          <w:sz w:val="22"/>
          <w:szCs w:val="22"/>
        </w:rPr>
        <w:t>port</w:t>
      </w:r>
      <w:r w:rsidRPr="008333A3">
        <w:rPr>
          <w:rFonts w:ascii="Arial" w:hAnsi="Arial" w:cs="Arial"/>
          <w:sz w:val="22"/>
          <w:szCs w:val="22"/>
        </w:rPr>
        <w:t xml:space="preserve">, the Society </w:t>
      </w:r>
      <w:r w:rsidR="00F1512F" w:rsidRPr="008333A3">
        <w:rPr>
          <w:rFonts w:ascii="Arial" w:hAnsi="Arial" w:cs="Arial"/>
          <w:sz w:val="22"/>
          <w:szCs w:val="22"/>
        </w:rPr>
        <w:t>continued</w:t>
      </w:r>
      <w:r w:rsidR="0048681B" w:rsidRPr="008333A3">
        <w:rPr>
          <w:rFonts w:ascii="Arial" w:hAnsi="Arial" w:cs="Arial"/>
          <w:sz w:val="22"/>
          <w:szCs w:val="22"/>
        </w:rPr>
        <w:t xml:space="preserve"> </w:t>
      </w:r>
      <w:r w:rsidRPr="008333A3">
        <w:rPr>
          <w:rFonts w:ascii="Arial" w:hAnsi="Arial" w:cs="Arial"/>
          <w:sz w:val="22"/>
          <w:szCs w:val="22"/>
        </w:rPr>
        <w:t xml:space="preserve">to </w:t>
      </w:r>
      <w:r w:rsidR="00F1512F" w:rsidRPr="008333A3">
        <w:rPr>
          <w:rFonts w:ascii="Arial" w:hAnsi="Arial" w:cs="Arial"/>
          <w:sz w:val="22"/>
          <w:szCs w:val="22"/>
        </w:rPr>
        <w:t>carry forward the legacy</w:t>
      </w:r>
      <w:r w:rsidRPr="008333A3">
        <w:rPr>
          <w:rFonts w:ascii="Arial" w:hAnsi="Arial" w:cs="Arial"/>
          <w:sz w:val="22"/>
          <w:szCs w:val="22"/>
        </w:rPr>
        <w:t xml:space="preserve"> </w:t>
      </w:r>
      <w:r w:rsidR="0048681B" w:rsidRPr="008333A3">
        <w:rPr>
          <w:rFonts w:ascii="Arial" w:hAnsi="Arial" w:cs="Arial"/>
          <w:sz w:val="22"/>
          <w:szCs w:val="22"/>
        </w:rPr>
        <w:t>of</w:t>
      </w:r>
      <w:r w:rsidRPr="008333A3">
        <w:rPr>
          <w:rFonts w:ascii="Arial" w:hAnsi="Arial" w:cs="Arial"/>
          <w:sz w:val="22"/>
          <w:szCs w:val="22"/>
        </w:rPr>
        <w:t xml:space="preserve"> its Founder-Director, Mr. H.D. </w:t>
      </w:r>
      <w:proofErr w:type="spellStart"/>
      <w:r w:rsidRPr="008333A3">
        <w:rPr>
          <w:rFonts w:ascii="Arial" w:hAnsi="Arial" w:cs="Arial"/>
          <w:sz w:val="22"/>
          <w:szCs w:val="22"/>
        </w:rPr>
        <w:t>Shourie</w:t>
      </w:r>
      <w:proofErr w:type="spellEnd"/>
      <w:r w:rsidR="00F1512F" w:rsidRPr="008333A3">
        <w:rPr>
          <w:rFonts w:ascii="Arial" w:hAnsi="Arial" w:cs="Arial"/>
          <w:sz w:val="22"/>
          <w:szCs w:val="22"/>
        </w:rPr>
        <w:t xml:space="preserve"> and</w:t>
      </w:r>
      <w:r w:rsidRPr="008333A3">
        <w:rPr>
          <w:rFonts w:ascii="Arial" w:hAnsi="Arial" w:cs="Arial"/>
          <w:sz w:val="22"/>
          <w:szCs w:val="22"/>
        </w:rPr>
        <w:t xml:space="preserve"> </w:t>
      </w:r>
      <w:r w:rsidR="00F1512F" w:rsidRPr="008333A3">
        <w:rPr>
          <w:rFonts w:ascii="Arial" w:hAnsi="Arial" w:cs="Arial"/>
          <w:sz w:val="22"/>
          <w:szCs w:val="22"/>
        </w:rPr>
        <w:t>venti</w:t>
      </w:r>
      <w:r w:rsidRPr="008333A3">
        <w:rPr>
          <w:rFonts w:ascii="Arial" w:hAnsi="Arial" w:cs="Arial"/>
          <w:sz w:val="22"/>
          <w:szCs w:val="22"/>
        </w:rPr>
        <w:t xml:space="preserve">late the </w:t>
      </w:r>
      <w:r w:rsidR="0048681B" w:rsidRPr="008333A3">
        <w:rPr>
          <w:rFonts w:ascii="Arial" w:hAnsi="Arial" w:cs="Arial"/>
          <w:sz w:val="22"/>
          <w:szCs w:val="22"/>
        </w:rPr>
        <w:t>co</w:t>
      </w:r>
      <w:r w:rsidR="00F1512F" w:rsidRPr="008333A3">
        <w:rPr>
          <w:rFonts w:ascii="Arial" w:hAnsi="Arial" w:cs="Arial"/>
          <w:sz w:val="22"/>
          <w:szCs w:val="22"/>
        </w:rPr>
        <w:t>mmon problems</w:t>
      </w:r>
      <w:r w:rsidRPr="008333A3">
        <w:rPr>
          <w:rFonts w:ascii="Arial" w:hAnsi="Arial" w:cs="Arial"/>
          <w:sz w:val="22"/>
          <w:szCs w:val="22"/>
        </w:rPr>
        <w:t xml:space="preserve"> of the people </w:t>
      </w:r>
      <w:r w:rsidR="00F1512F" w:rsidRPr="008333A3">
        <w:rPr>
          <w:rFonts w:ascii="Arial" w:hAnsi="Arial" w:cs="Arial"/>
          <w:sz w:val="22"/>
          <w:szCs w:val="22"/>
        </w:rPr>
        <w:t xml:space="preserve">with a view to </w:t>
      </w:r>
      <w:r w:rsidRPr="008333A3">
        <w:rPr>
          <w:rFonts w:ascii="Arial" w:hAnsi="Arial" w:cs="Arial"/>
          <w:sz w:val="22"/>
          <w:szCs w:val="22"/>
        </w:rPr>
        <w:t>secur</w:t>
      </w:r>
      <w:r w:rsidR="00F1512F" w:rsidRPr="008333A3">
        <w:rPr>
          <w:rFonts w:ascii="Arial" w:hAnsi="Arial" w:cs="Arial"/>
          <w:sz w:val="22"/>
          <w:szCs w:val="22"/>
        </w:rPr>
        <w:t>ing</w:t>
      </w:r>
      <w:r w:rsidRPr="008333A3">
        <w:rPr>
          <w:rFonts w:ascii="Arial" w:hAnsi="Arial" w:cs="Arial"/>
          <w:sz w:val="22"/>
          <w:szCs w:val="22"/>
        </w:rPr>
        <w:t xml:space="preserve"> the</w:t>
      </w:r>
      <w:r w:rsidR="00F1512F" w:rsidRPr="008333A3">
        <w:rPr>
          <w:rFonts w:ascii="Arial" w:hAnsi="Arial" w:cs="Arial"/>
          <w:sz w:val="22"/>
          <w:szCs w:val="22"/>
        </w:rPr>
        <w:t>ir</w:t>
      </w:r>
      <w:r w:rsidRPr="008333A3">
        <w:rPr>
          <w:rFonts w:ascii="Arial" w:hAnsi="Arial" w:cs="Arial"/>
          <w:sz w:val="22"/>
          <w:szCs w:val="22"/>
        </w:rPr>
        <w:t xml:space="preserve"> resolution.</w:t>
      </w:r>
      <w:r w:rsidR="00F1512F" w:rsidRPr="008333A3">
        <w:rPr>
          <w:rFonts w:ascii="Arial" w:hAnsi="Arial" w:cs="Arial"/>
          <w:sz w:val="22"/>
          <w:szCs w:val="22"/>
        </w:rPr>
        <w:t xml:space="preserve"> In its various initiatives, t</w:t>
      </w:r>
      <w:r w:rsidRPr="008333A3">
        <w:rPr>
          <w:rFonts w:ascii="Arial" w:hAnsi="Arial" w:cs="Arial"/>
          <w:sz w:val="22"/>
          <w:szCs w:val="22"/>
        </w:rPr>
        <w:t xml:space="preserve">he Society </w:t>
      </w:r>
      <w:r w:rsidR="0048681B" w:rsidRPr="008333A3">
        <w:rPr>
          <w:rFonts w:ascii="Arial" w:hAnsi="Arial" w:cs="Arial"/>
          <w:sz w:val="22"/>
          <w:szCs w:val="22"/>
        </w:rPr>
        <w:t>receiv</w:t>
      </w:r>
      <w:r w:rsidRPr="008333A3">
        <w:rPr>
          <w:rFonts w:ascii="Arial" w:hAnsi="Arial" w:cs="Arial"/>
          <w:sz w:val="22"/>
          <w:szCs w:val="22"/>
        </w:rPr>
        <w:t xml:space="preserve">ed </w:t>
      </w:r>
      <w:r w:rsidR="00F1512F" w:rsidRPr="008333A3">
        <w:rPr>
          <w:rFonts w:ascii="Arial" w:hAnsi="Arial" w:cs="Arial"/>
          <w:sz w:val="22"/>
          <w:szCs w:val="22"/>
        </w:rPr>
        <w:t xml:space="preserve">the </w:t>
      </w:r>
      <w:r w:rsidR="0048681B" w:rsidRPr="008333A3">
        <w:rPr>
          <w:rFonts w:ascii="Arial" w:hAnsi="Arial" w:cs="Arial"/>
          <w:sz w:val="22"/>
          <w:szCs w:val="22"/>
        </w:rPr>
        <w:t>cooperation</w:t>
      </w:r>
      <w:r w:rsidR="00F1512F" w:rsidRPr="008333A3">
        <w:rPr>
          <w:rFonts w:ascii="Arial" w:hAnsi="Arial" w:cs="Arial"/>
          <w:sz w:val="22"/>
          <w:szCs w:val="22"/>
        </w:rPr>
        <w:t xml:space="preserve"> and support of</w:t>
      </w:r>
      <w:r w:rsidRPr="008333A3">
        <w:rPr>
          <w:rFonts w:ascii="Arial" w:hAnsi="Arial" w:cs="Arial"/>
          <w:sz w:val="22"/>
          <w:szCs w:val="22"/>
        </w:rPr>
        <w:t xml:space="preserve"> like-minded civil society organizations</w:t>
      </w:r>
      <w:r w:rsidR="0048681B" w:rsidRPr="008333A3">
        <w:rPr>
          <w:rFonts w:ascii="Arial" w:hAnsi="Arial" w:cs="Arial"/>
          <w:sz w:val="22"/>
          <w:szCs w:val="22"/>
        </w:rPr>
        <w:t xml:space="preserve"> and activists</w:t>
      </w:r>
      <w:r w:rsidR="00F1512F" w:rsidRPr="008333A3">
        <w:rPr>
          <w:rFonts w:ascii="Arial" w:hAnsi="Arial" w:cs="Arial"/>
          <w:sz w:val="22"/>
          <w:szCs w:val="22"/>
        </w:rPr>
        <w:t xml:space="preserve"> in full measure</w:t>
      </w:r>
      <w:r w:rsidRPr="008333A3">
        <w:rPr>
          <w:rFonts w:ascii="Arial" w:hAnsi="Arial" w:cs="Arial"/>
          <w:sz w:val="22"/>
          <w:szCs w:val="22"/>
        </w:rPr>
        <w:t>.</w:t>
      </w:r>
    </w:p>
    <w:p w:rsidR="00F71867" w:rsidRPr="008333A3" w:rsidRDefault="00F71867" w:rsidP="008333A3">
      <w:pPr>
        <w:jc w:val="both"/>
        <w:rPr>
          <w:rFonts w:ascii="Arial" w:hAnsi="Arial" w:cs="Arial"/>
          <w:sz w:val="22"/>
          <w:szCs w:val="22"/>
        </w:rPr>
      </w:pPr>
    </w:p>
    <w:p w:rsidR="008E26FB" w:rsidRPr="008333A3" w:rsidRDefault="00B948D1" w:rsidP="008333A3">
      <w:pPr>
        <w:jc w:val="both"/>
        <w:rPr>
          <w:rFonts w:ascii="Arial" w:hAnsi="Arial" w:cs="Arial"/>
          <w:bCs/>
          <w:sz w:val="22"/>
          <w:szCs w:val="22"/>
        </w:rPr>
      </w:pPr>
      <w:r w:rsidRPr="00B948D1">
        <w:rPr>
          <w:rFonts w:ascii="Arial" w:hAnsi="Arial" w:cs="Arial"/>
          <w:b/>
          <w:bCs/>
          <w:sz w:val="22"/>
          <w:szCs w:val="22"/>
        </w:rPr>
        <w:t>Anti-</w:t>
      </w:r>
      <w:proofErr w:type="spellStart"/>
      <w:r w:rsidRPr="00B948D1">
        <w:rPr>
          <w:rFonts w:ascii="Arial" w:hAnsi="Arial" w:cs="Arial"/>
          <w:b/>
          <w:bCs/>
          <w:sz w:val="22"/>
          <w:szCs w:val="22"/>
        </w:rPr>
        <w:t>corrruption</w:t>
      </w:r>
      <w:proofErr w:type="spellEnd"/>
      <w:r w:rsidRPr="00B948D1">
        <w:rPr>
          <w:rFonts w:ascii="Arial" w:hAnsi="Arial" w:cs="Arial"/>
          <w:b/>
          <w:bCs/>
          <w:sz w:val="22"/>
          <w:szCs w:val="22"/>
        </w:rPr>
        <w:t xml:space="preserve"> Movement</w:t>
      </w:r>
      <w:r>
        <w:rPr>
          <w:rFonts w:ascii="Arial" w:hAnsi="Arial" w:cs="Arial"/>
          <w:bCs/>
          <w:sz w:val="22"/>
          <w:szCs w:val="22"/>
        </w:rPr>
        <w:t xml:space="preserve">: </w:t>
      </w:r>
      <w:r w:rsidR="00D47731" w:rsidRPr="008333A3">
        <w:rPr>
          <w:rFonts w:ascii="Arial" w:hAnsi="Arial" w:cs="Arial"/>
          <w:bCs/>
          <w:sz w:val="22"/>
          <w:szCs w:val="22"/>
        </w:rPr>
        <w:t xml:space="preserve">The </w:t>
      </w:r>
      <w:r w:rsidR="008E26FB" w:rsidRPr="008333A3">
        <w:rPr>
          <w:rFonts w:ascii="Arial" w:hAnsi="Arial" w:cs="Arial"/>
          <w:bCs/>
          <w:sz w:val="22"/>
          <w:szCs w:val="22"/>
        </w:rPr>
        <w:t xml:space="preserve">Society </w:t>
      </w:r>
      <w:r w:rsidR="009E469C" w:rsidRPr="008333A3">
        <w:rPr>
          <w:rFonts w:ascii="Arial" w:hAnsi="Arial" w:cs="Arial"/>
          <w:bCs/>
          <w:sz w:val="22"/>
          <w:szCs w:val="22"/>
        </w:rPr>
        <w:t xml:space="preserve">continued to </w:t>
      </w:r>
      <w:r w:rsidR="00857F6A" w:rsidRPr="008333A3">
        <w:rPr>
          <w:rFonts w:ascii="Arial" w:hAnsi="Arial" w:cs="Arial"/>
          <w:bCs/>
          <w:sz w:val="22"/>
          <w:szCs w:val="22"/>
        </w:rPr>
        <w:t xml:space="preserve">extend </w:t>
      </w:r>
      <w:r w:rsidR="009E469C" w:rsidRPr="008333A3">
        <w:rPr>
          <w:rFonts w:ascii="Arial" w:hAnsi="Arial" w:cs="Arial"/>
          <w:bCs/>
          <w:sz w:val="22"/>
          <w:szCs w:val="22"/>
        </w:rPr>
        <w:t xml:space="preserve">moral, intellectual and material support to </w:t>
      </w:r>
      <w:r w:rsidR="00CC04C9" w:rsidRPr="008333A3">
        <w:rPr>
          <w:rFonts w:ascii="Arial" w:hAnsi="Arial" w:cs="Arial"/>
          <w:sz w:val="22"/>
          <w:szCs w:val="22"/>
        </w:rPr>
        <w:t>India Against Corruption</w:t>
      </w:r>
      <w:r w:rsidR="009E469C" w:rsidRPr="008333A3">
        <w:rPr>
          <w:rFonts w:ascii="Arial" w:hAnsi="Arial" w:cs="Arial"/>
          <w:bCs/>
          <w:sz w:val="22"/>
          <w:szCs w:val="22"/>
        </w:rPr>
        <w:t xml:space="preserve"> and </w:t>
      </w:r>
      <w:r w:rsidR="008E26FB" w:rsidRPr="008333A3">
        <w:rPr>
          <w:rFonts w:ascii="Arial" w:hAnsi="Arial" w:cs="Arial"/>
          <w:bCs/>
          <w:sz w:val="22"/>
          <w:szCs w:val="22"/>
        </w:rPr>
        <w:t>deployed its best efforts to attenuate</w:t>
      </w:r>
      <w:r w:rsidR="00D47731" w:rsidRPr="008333A3">
        <w:rPr>
          <w:rFonts w:ascii="Arial" w:hAnsi="Arial" w:cs="Arial"/>
          <w:bCs/>
          <w:sz w:val="22"/>
          <w:szCs w:val="22"/>
        </w:rPr>
        <w:t xml:space="preserve"> the cross currents buffeting</w:t>
      </w:r>
      <w:r w:rsidR="00F71867" w:rsidRPr="008333A3">
        <w:rPr>
          <w:rFonts w:ascii="Arial" w:hAnsi="Arial" w:cs="Arial"/>
          <w:bCs/>
          <w:sz w:val="22"/>
          <w:szCs w:val="22"/>
        </w:rPr>
        <w:t xml:space="preserve"> the </w:t>
      </w:r>
      <w:r w:rsidR="00CC04C9" w:rsidRPr="008333A3">
        <w:rPr>
          <w:rFonts w:ascii="Arial" w:hAnsi="Arial" w:cs="Arial"/>
          <w:bCs/>
          <w:sz w:val="22"/>
          <w:szCs w:val="22"/>
        </w:rPr>
        <w:t>movement</w:t>
      </w:r>
      <w:r w:rsidR="00D47731" w:rsidRPr="008333A3">
        <w:rPr>
          <w:rFonts w:ascii="Arial" w:hAnsi="Arial" w:cs="Arial"/>
          <w:bCs/>
          <w:sz w:val="22"/>
          <w:szCs w:val="22"/>
        </w:rPr>
        <w:t xml:space="preserve">. The Director was one of the signatories to the appeal which led to the end of the indefinite fast by Anna </w:t>
      </w:r>
      <w:proofErr w:type="spellStart"/>
      <w:r w:rsidR="00D47731" w:rsidRPr="008333A3">
        <w:rPr>
          <w:rFonts w:ascii="Arial" w:hAnsi="Arial" w:cs="Arial"/>
          <w:bCs/>
          <w:sz w:val="22"/>
          <w:szCs w:val="22"/>
        </w:rPr>
        <w:t>Hazare</w:t>
      </w:r>
      <w:proofErr w:type="spellEnd"/>
      <w:r w:rsidR="00D47731" w:rsidRPr="008333A3">
        <w:rPr>
          <w:rFonts w:ascii="Arial" w:hAnsi="Arial" w:cs="Arial"/>
          <w:bCs/>
          <w:sz w:val="22"/>
          <w:szCs w:val="22"/>
        </w:rPr>
        <w:t xml:space="preserve"> and key members of his team. The IAC </w:t>
      </w:r>
      <w:r w:rsidR="00EF2559" w:rsidRPr="008333A3">
        <w:rPr>
          <w:rFonts w:ascii="Arial" w:hAnsi="Arial" w:cs="Arial"/>
          <w:bCs/>
          <w:sz w:val="22"/>
          <w:szCs w:val="22"/>
        </w:rPr>
        <w:t>fin</w:t>
      </w:r>
      <w:r w:rsidR="008E26FB" w:rsidRPr="008333A3">
        <w:rPr>
          <w:rFonts w:ascii="Arial" w:hAnsi="Arial" w:cs="Arial"/>
          <w:bCs/>
          <w:sz w:val="22"/>
          <w:szCs w:val="22"/>
        </w:rPr>
        <w:t xml:space="preserve">ally </w:t>
      </w:r>
      <w:r w:rsidR="00D47731" w:rsidRPr="008333A3">
        <w:rPr>
          <w:rFonts w:ascii="Arial" w:hAnsi="Arial" w:cs="Arial"/>
          <w:bCs/>
          <w:sz w:val="22"/>
          <w:szCs w:val="22"/>
        </w:rPr>
        <w:t xml:space="preserve">realized that if undertaken too often indefinite fasts lose their traction. </w:t>
      </w:r>
    </w:p>
    <w:p w:rsidR="00EF2559" w:rsidRPr="008333A3" w:rsidRDefault="00EF2559" w:rsidP="008333A3">
      <w:pPr>
        <w:jc w:val="both"/>
        <w:rPr>
          <w:rFonts w:ascii="Arial" w:hAnsi="Arial" w:cs="Arial"/>
          <w:bCs/>
          <w:sz w:val="22"/>
          <w:szCs w:val="22"/>
        </w:rPr>
      </w:pPr>
    </w:p>
    <w:p w:rsidR="005C04E4" w:rsidRPr="008333A3" w:rsidRDefault="008E26FB" w:rsidP="008333A3">
      <w:pPr>
        <w:jc w:val="both"/>
        <w:rPr>
          <w:rFonts w:ascii="Arial" w:hAnsi="Arial" w:cs="Arial"/>
          <w:sz w:val="22"/>
          <w:szCs w:val="22"/>
        </w:rPr>
      </w:pPr>
      <w:r w:rsidRPr="008333A3">
        <w:rPr>
          <w:rFonts w:ascii="Arial" w:hAnsi="Arial" w:cs="Arial"/>
          <w:sz w:val="22"/>
          <w:szCs w:val="22"/>
        </w:rPr>
        <w:t xml:space="preserve">There had been a gradual building-up of tension within the movement between the votaries of an apolitical mass movement and those who </w:t>
      </w:r>
      <w:r w:rsidR="00EF2559" w:rsidRPr="008333A3">
        <w:rPr>
          <w:rFonts w:ascii="Arial" w:hAnsi="Arial" w:cs="Arial"/>
          <w:sz w:val="22"/>
          <w:szCs w:val="22"/>
        </w:rPr>
        <w:t xml:space="preserve">were convinced of the futility of an agitation-based approach </w:t>
      </w:r>
      <w:r w:rsidR="00B948D1">
        <w:rPr>
          <w:rFonts w:ascii="Georgia" w:hAnsi="Georgia" w:cs="Arial"/>
          <w:color w:val="000000"/>
        </w:rPr>
        <w:t>and felt that joining politics was the only way to bring about the changes that are needed</w:t>
      </w:r>
      <w:r w:rsidRPr="008333A3">
        <w:rPr>
          <w:rFonts w:ascii="Arial" w:hAnsi="Arial" w:cs="Arial"/>
          <w:sz w:val="22"/>
          <w:szCs w:val="22"/>
        </w:rPr>
        <w:t xml:space="preserve">. Once it became clear that the two streams had become immiscible, </w:t>
      </w:r>
      <w:r w:rsidR="005C04E4" w:rsidRPr="008333A3">
        <w:rPr>
          <w:rFonts w:ascii="Arial" w:hAnsi="Arial" w:cs="Arial"/>
          <w:sz w:val="22"/>
          <w:szCs w:val="22"/>
        </w:rPr>
        <w:t>the Director tried his</w:t>
      </w:r>
      <w:r w:rsidRPr="008333A3">
        <w:rPr>
          <w:rFonts w:ascii="Arial" w:hAnsi="Arial" w:cs="Arial"/>
          <w:sz w:val="22"/>
          <w:szCs w:val="22"/>
        </w:rPr>
        <w:t xml:space="preserve"> level best at Anna </w:t>
      </w:r>
      <w:proofErr w:type="spellStart"/>
      <w:r w:rsidRPr="008333A3">
        <w:rPr>
          <w:rFonts w:ascii="Arial" w:hAnsi="Arial" w:cs="Arial"/>
          <w:sz w:val="22"/>
          <w:szCs w:val="22"/>
        </w:rPr>
        <w:t>Hazare’s</w:t>
      </w:r>
      <w:proofErr w:type="spellEnd"/>
      <w:r w:rsidRPr="008333A3">
        <w:rPr>
          <w:rFonts w:ascii="Arial" w:hAnsi="Arial" w:cs="Arial"/>
          <w:sz w:val="22"/>
          <w:szCs w:val="22"/>
        </w:rPr>
        <w:t xml:space="preserve"> </w:t>
      </w:r>
      <w:r w:rsidR="00EF2559" w:rsidRPr="008333A3">
        <w:rPr>
          <w:rFonts w:ascii="Arial" w:hAnsi="Arial" w:cs="Arial"/>
          <w:sz w:val="22"/>
          <w:szCs w:val="22"/>
        </w:rPr>
        <w:t xml:space="preserve">momentous </w:t>
      </w:r>
      <w:r w:rsidRPr="008333A3">
        <w:rPr>
          <w:rFonts w:ascii="Arial" w:hAnsi="Arial" w:cs="Arial"/>
          <w:sz w:val="22"/>
          <w:szCs w:val="22"/>
        </w:rPr>
        <w:t xml:space="preserve">meeting with the IAC leadership on September 19, 2012 to help evolve a structure for the movement which would allow the coexistence of three distinct but complementary streams, each following its own course to bring about the desired systemic change. While the first would have focused on constructive work at the ground level, the second would have concentrated on popular mobilization, and the third </w:t>
      </w:r>
      <w:proofErr w:type="spellStart"/>
      <w:r w:rsidRPr="008333A3">
        <w:rPr>
          <w:rFonts w:ascii="Arial" w:hAnsi="Arial" w:cs="Arial"/>
          <w:sz w:val="22"/>
          <w:szCs w:val="22"/>
        </w:rPr>
        <w:t>endeavoured</w:t>
      </w:r>
      <w:proofErr w:type="spellEnd"/>
      <w:r w:rsidRPr="008333A3">
        <w:rPr>
          <w:rFonts w:ascii="Arial" w:hAnsi="Arial" w:cs="Arial"/>
          <w:sz w:val="22"/>
          <w:szCs w:val="22"/>
        </w:rPr>
        <w:t xml:space="preserve"> to emerge as an influential bloc in </w:t>
      </w:r>
      <w:r w:rsidR="005C04E4" w:rsidRPr="008333A3">
        <w:rPr>
          <w:rFonts w:ascii="Arial" w:hAnsi="Arial" w:cs="Arial"/>
          <w:sz w:val="22"/>
          <w:szCs w:val="22"/>
        </w:rPr>
        <w:t>the</w:t>
      </w:r>
      <w:r w:rsidRPr="008333A3">
        <w:rPr>
          <w:rFonts w:ascii="Arial" w:hAnsi="Arial" w:cs="Arial"/>
          <w:sz w:val="22"/>
          <w:szCs w:val="22"/>
        </w:rPr>
        <w:t xml:space="preserve"> legislatures. This articulation had a parallel in the structure of the Congress-led freedom movement, when the Party, shedding its long</w:t>
      </w:r>
      <w:r w:rsidR="00EF2559" w:rsidRPr="008333A3">
        <w:rPr>
          <w:rFonts w:ascii="Arial" w:hAnsi="Arial" w:cs="Arial"/>
          <w:sz w:val="22"/>
          <w:szCs w:val="22"/>
        </w:rPr>
        <w:t>-</w:t>
      </w:r>
      <w:r w:rsidRPr="008333A3">
        <w:rPr>
          <w:rFonts w:ascii="Arial" w:hAnsi="Arial" w:cs="Arial"/>
          <w:sz w:val="22"/>
          <w:szCs w:val="22"/>
        </w:rPr>
        <w:t xml:space="preserve">standing opposition to Council </w:t>
      </w:r>
      <w:r w:rsidR="00EF2559" w:rsidRPr="008333A3">
        <w:rPr>
          <w:rFonts w:ascii="Arial" w:hAnsi="Arial" w:cs="Arial"/>
          <w:sz w:val="22"/>
          <w:szCs w:val="22"/>
        </w:rPr>
        <w:t>E</w:t>
      </w:r>
      <w:r w:rsidRPr="008333A3">
        <w:rPr>
          <w:rFonts w:ascii="Arial" w:hAnsi="Arial" w:cs="Arial"/>
          <w:sz w:val="22"/>
          <w:szCs w:val="22"/>
        </w:rPr>
        <w:t xml:space="preserve">ntry, had successfully contested the 1936-37 Provincial Elections. Sadly, there were few takers for this idea and a parting of ways became inevitable. </w:t>
      </w:r>
    </w:p>
    <w:p w:rsidR="005C04E4" w:rsidRPr="008333A3" w:rsidRDefault="005C04E4" w:rsidP="008333A3">
      <w:pPr>
        <w:jc w:val="both"/>
        <w:rPr>
          <w:rFonts w:ascii="Arial" w:hAnsi="Arial" w:cs="Arial"/>
          <w:sz w:val="22"/>
          <w:szCs w:val="22"/>
        </w:rPr>
      </w:pPr>
    </w:p>
    <w:p w:rsidR="00D47731" w:rsidRPr="008333A3" w:rsidRDefault="008E26FB" w:rsidP="008333A3">
      <w:pPr>
        <w:jc w:val="both"/>
        <w:rPr>
          <w:rFonts w:ascii="Arial" w:hAnsi="Arial" w:cs="Arial"/>
          <w:sz w:val="22"/>
          <w:szCs w:val="22"/>
        </w:rPr>
      </w:pPr>
      <w:r w:rsidRPr="008333A3">
        <w:rPr>
          <w:rFonts w:ascii="Arial" w:hAnsi="Arial" w:cs="Arial"/>
          <w:sz w:val="22"/>
          <w:szCs w:val="22"/>
        </w:rPr>
        <w:t>The constitution of a political party</w:t>
      </w:r>
      <w:r w:rsidR="00EF2559" w:rsidRPr="008333A3">
        <w:rPr>
          <w:rFonts w:ascii="Arial" w:hAnsi="Arial" w:cs="Arial"/>
          <w:sz w:val="22"/>
          <w:szCs w:val="22"/>
        </w:rPr>
        <w:t>, later named</w:t>
      </w:r>
      <w:r w:rsidRPr="008333A3">
        <w:rPr>
          <w:rFonts w:ascii="Arial" w:hAnsi="Arial" w:cs="Arial"/>
          <w:sz w:val="22"/>
          <w:szCs w:val="22"/>
        </w:rPr>
        <w:t xml:space="preserve"> </w:t>
      </w:r>
      <w:r w:rsidR="00EF2559" w:rsidRPr="008333A3">
        <w:rPr>
          <w:rFonts w:ascii="Arial" w:hAnsi="Arial" w:cs="Arial"/>
          <w:bCs/>
          <w:sz w:val="22"/>
          <w:szCs w:val="22"/>
        </w:rPr>
        <w:t>t</w:t>
      </w:r>
      <w:r w:rsidR="00EF2559" w:rsidRPr="008333A3">
        <w:rPr>
          <w:rFonts w:ascii="Arial" w:hAnsi="Arial" w:cs="Arial"/>
          <w:sz w:val="22"/>
          <w:szCs w:val="22"/>
        </w:rPr>
        <w:t xml:space="preserve">he </w:t>
      </w:r>
      <w:proofErr w:type="spellStart"/>
      <w:r w:rsidR="00EF2559" w:rsidRPr="008333A3">
        <w:rPr>
          <w:rFonts w:ascii="Arial" w:hAnsi="Arial" w:cs="Arial"/>
          <w:sz w:val="22"/>
          <w:szCs w:val="22"/>
        </w:rPr>
        <w:t>Aam</w:t>
      </w:r>
      <w:proofErr w:type="spellEnd"/>
      <w:r w:rsidR="00EF2559" w:rsidRPr="008333A3">
        <w:rPr>
          <w:rFonts w:ascii="Arial" w:hAnsi="Arial" w:cs="Arial"/>
          <w:sz w:val="22"/>
          <w:szCs w:val="22"/>
        </w:rPr>
        <w:t xml:space="preserve"> </w:t>
      </w:r>
      <w:proofErr w:type="spellStart"/>
      <w:r w:rsidR="00EF2559" w:rsidRPr="008333A3">
        <w:rPr>
          <w:rFonts w:ascii="Arial" w:hAnsi="Arial" w:cs="Arial"/>
          <w:sz w:val="22"/>
          <w:szCs w:val="22"/>
        </w:rPr>
        <w:t>Aadmi</w:t>
      </w:r>
      <w:proofErr w:type="spellEnd"/>
      <w:r w:rsidR="00EF2559" w:rsidRPr="008333A3">
        <w:rPr>
          <w:rFonts w:ascii="Arial" w:hAnsi="Arial" w:cs="Arial"/>
          <w:sz w:val="22"/>
          <w:szCs w:val="22"/>
        </w:rPr>
        <w:t xml:space="preserve"> Party (AAP), </w:t>
      </w:r>
      <w:r w:rsidRPr="008333A3">
        <w:rPr>
          <w:rFonts w:ascii="Arial" w:hAnsi="Arial" w:cs="Arial"/>
          <w:sz w:val="22"/>
          <w:szCs w:val="22"/>
        </w:rPr>
        <w:t xml:space="preserve">was announced by </w:t>
      </w:r>
      <w:proofErr w:type="spellStart"/>
      <w:r w:rsidRPr="008333A3">
        <w:rPr>
          <w:rFonts w:ascii="Arial" w:hAnsi="Arial" w:cs="Arial"/>
          <w:sz w:val="22"/>
          <w:szCs w:val="22"/>
        </w:rPr>
        <w:t>Arvind</w:t>
      </w:r>
      <w:proofErr w:type="spellEnd"/>
      <w:r w:rsidRPr="008333A3">
        <w:rPr>
          <w:rFonts w:ascii="Arial" w:hAnsi="Arial" w:cs="Arial"/>
          <w:sz w:val="22"/>
          <w:szCs w:val="22"/>
        </w:rPr>
        <w:t xml:space="preserve"> </w:t>
      </w:r>
      <w:proofErr w:type="spellStart"/>
      <w:r w:rsidRPr="008333A3">
        <w:rPr>
          <w:rFonts w:ascii="Arial" w:hAnsi="Arial" w:cs="Arial"/>
          <w:sz w:val="22"/>
          <w:szCs w:val="22"/>
        </w:rPr>
        <w:t>Kejriwal</w:t>
      </w:r>
      <w:proofErr w:type="spellEnd"/>
      <w:r w:rsidRPr="008333A3">
        <w:rPr>
          <w:rFonts w:ascii="Arial" w:hAnsi="Arial" w:cs="Arial"/>
          <w:sz w:val="22"/>
          <w:szCs w:val="22"/>
        </w:rPr>
        <w:t xml:space="preserve"> on October 2, 2012.</w:t>
      </w:r>
      <w:r w:rsidR="00D47731" w:rsidRPr="008333A3">
        <w:rPr>
          <w:rFonts w:ascii="Arial" w:hAnsi="Arial" w:cs="Arial"/>
          <w:bCs/>
          <w:sz w:val="22"/>
          <w:szCs w:val="22"/>
        </w:rPr>
        <w:t xml:space="preserve"> As the statutes of the Society restrict it to non political activities, Common Cause</w:t>
      </w:r>
      <w:r w:rsidR="009E469C" w:rsidRPr="008333A3">
        <w:rPr>
          <w:rFonts w:ascii="Arial" w:hAnsi="Arial" w:cs="Arial"/>
          <w:bCs/>
          <w:sz w:val="22"/>
          <w:szCs w:val="22"/>
        </w:rPr>
        <w:t>, while continuing to pursue its anti-corruption agenda,</w:t>
      </w:r>
      <w:r w:rsidR="005C04E4" w:rsidRPr="008333A3">
        <w:rPr>
          <w:rFonts w:ascii="Arial" w:hAnsi="Arial" w:cs="Arial"/>
          <w:bCs/>
          <w:sz w:val="22"/>
          <w:szCs w:val="22"/>
        </w:rPr>
        <w:t xml:space="preserve"> has</w:t>
      </w:r>
      <w:r w:rsidR="00D47731" w:rsidRPr="008333A3">
        <w:rPr>
          <w:rFonts w:ascii="Arial" w:hAnsi="Arial" w:cs="Arial"/>
          <w:bCs/>
          <w:sz w:val="22"/>
          <w:szCs w:val="22"/>
        </w:rPr>
        <w:t xml:space="preserve"> </w:t>
      </w:r>
      <w:r w:rsidRPr="008333A3">
        <w:rPr>
          <w:rFonts w:ascii="Arial" w:hAnsi="Arial" w:cs="Arial"/>
          <w:bCs/>
          <w:sz w:val="22"/>
          <w:szCs w:val="22"/>
        </w:rPr>
        <w:t>distanced</w:t>
      </w:r>
      <w:r w:rsidR="00D47731" w:rsidRPr="008333A3">
        <w:rPr>
          <w:rFonts w:ascii="Arial" w:hAnsi="Arial" w:cs="Arial"/>
          <w:bCs/>
          <w:sz w:val="22"/>
          <w:szCs w:val="22"/>
        </w:rPr>
        <w:t xml:space="preserve"> itself from</w:t>
      </w:r>
      <w:r w:rsidR="00D47731" w:rsidRPr="008333A3">
        <w:rPr>
          <w:rFonts w:ascii="Arial" w:hAnsi="Arial" w:cs="Arial"/>
          <w:sz w:val="22"/>
          <w:szCs w:val="22"/>
        </w:rPr>
        <w:t xml:space="preserve"> th</w:t>
      </w:r>
      <w:r w:rsidR="009E469C" w:rsidRPr="008333A3">
        <w:rPr>
          <w:rFonts w:ascii="Arial" w:hAnsi="Arial" w:cs="Arial"/>
          <w:sz w:val="22"/>
          <w:szCs w:val="22"/>
        </w:rPr>
        <w:t>e nascent party, which</w:t>
      </w:r>
      <w:r w:rsidR="00D47731" w:rsidRPr="008333A3">
        <w:rPr>
          <w:rFonts w:ascii="Arial" w:hAnsi="Arial" w:cs="Arial"/>
          <w:sz w:val="22"/>
          <w:szCs w:val="22"/>
        </w:rPr>
        <w:t xml:space="preserve"> has remain</w:t>
      </w:r>
      <w:r w:rsidR="00EF2559" w:rsidRPr="008333A3">
        <w:rPr>
          <w:rFonts w:ascii="Arial" w:hAnsi="Arial" w:cs="Arial"/>
          <w:sz w:val="22"/>
          <w:szCs w:val="22"/>
        </w:rPr>
        <w:t>ed</w:t>
      </w:r>
      <w:r w:rsidR="00D47731" w:rsidRPr="008333A3">
        <w:rPr>
          <w:rFonts w:ascii="Arial" w:hAnsi="Arial" w:cs="Arial"/>
          <w:sz w:val="22"/>
          <w:szCs w:val="22"/>
        </w:rPr>
        <w:t xml:space="preserve"> in the limelight with a succession of well-documented exposures of corruption and unethical conduct by top leaders of the main political parties and members of their immediate families.</w:t>
      </w:r>
      <w:r w:rsidR="00D24663" w:rsidRPr="008333A3">
        <w:rPr>
          <w:rFonts w:ascii="Arial" w:hAnsi="Arial" w:cs="Arial"/>
          <w:sz w:val="22"/>
          <w:szCs w:val="22"/>
        </w:rPr>
        <w:t xml:space="preserve"> Though the </w:t>
      </w:r>
      <w:r w:rsidR="00EF2559" w:rsidRPr="008333A3">
        <w:rPr>
          <w:rFonts w:ascii="Arial" w:hAnsi="Arial" w:cs="Arial"/>
          <w:sz w:val="22"/>
          <w:szCs w:val="22"/>
        </w:rPr>
        <w:t>AAP</w:t>
      </w:r>
      <w:r w:rsidR="00D24663" w:rsidRPr="008333A3">
        <w:rPr>
          <w:rFonts w:ascii="Arial" w:hAnsi="Arial" w:cs="Arial"/>
          <w:sz w:val="22"/>
          <w:szCs w:val="22"/>
        </w:rPr>
        <w:t xml:space="preserve"> has taken care to avoid any situation of potential conflict with Anna </w:t>
      </w:r>
      <w:proofErr w:type="spellStart"/>
      <w:r w:rsidR="00D24663" w:rsidRPr="008333A3">
        <w:rPr>
          <w:rFonts w:ascii="Arial" w:hAnsi="Arial" w:cs="Arial"/>
          <w:sz w:val="22"/>
          <w:szCs w:val="22"/>
        </w:rPr>
        <w:t>Hazare</w:t>
      </w:r>
      <w:proofErr w:type="spellEnd"/>
      <w:r w:rsidR="00D24663" w:rsidRPr="008333A3">
        <w:rPr>
          <w:rFonts w:ascii="Arial" w:hAnsi="Arial" w:cs="Arial"/>
          <w:sz w:val="22"/>
          <w:szCs w:val="22"/>
        </w:rPr>
        <w:t xml:space="preserve"> and his followers and ceded to them the banner of ‘India Against Corruption’, the relations between the two have </w:t>
      </w:r>
      <w:r w:rsidR="00FF4C84" w:rsidRPr="008333A3">
        <w:rPr>
          <w:rFonts w:ascii="Arial" w:hAnsi="Arial" w:cs="Arial"/>
          <w:sz w:val="22"/>
          <w:szCs w:val="22"/>
        </w:rPr>
        <w:t xml:space="preserve">tended to </w:t>
      </w:r>
      <w:r w:rsidR="00D24663" w:rsidRPr="008333A3">
        <w:rPr>
          <w:rFonts w:ascii="Arial" w:hAnsi="Arial" w:cs="Arial"/>
          <w:sz w:val="22"/>
          <w:szCs w:val="22"/>
        </w:rPr>
        <w:t>wax and wane.</w:t>
      </w:r>
      <w:r w:rsidR="00E80FF2" w:rsidRPr="008333A3">
        <w:rPr>
          <w:rFonts w:ascii="Arial" w:hAnsi="Arial" w:cs="Arial"/>
          <w:sz w:val="22"/>
          <w:szCs w:val="22"/>
        </w:rPr>
        <w:t xml:space="preserve"> </w:t>
      </w:r>
      <w:r w:rsidR="00E02CA4" w:rsidRPr="008333A3">
        <w:rPr>
          <w:rFonts w:ascii="Arial" w:hAnsi="Arial" w:cs="Arial"/>
          <w:sz w:val="22"/>
          <w:szCs w:val="22"/>
        </w:rPr>
        <w:t xml:space="preserve">The Society will spare no effort to promote the solidarity of the anti-corruption movement. </w:t>
      </w:r>
      <w:r w:rsidR="00D24663" w:rsidRPr="008333A3">
        <w:rPr>
          <w:rFonts w:ascii="Arial" w:hAnsi="Arial" w:cs="Arial"/>
          <w:sz w:val="22"/>
          <w:szCs w:val="22"/>
        </w:rPr>
        <w:t xml:space="preserve"> </w:t>
      </w:r>
    </w:p>
    <w:p w:rsidR="00A1656C" w:rsidRPr="008333A3" w:rsidRDefault="00A1656C" w:rsidP="008333A3">
      <w:pPr>
        <w:jc w:val="both"/>
        <w:rPr>
          <w:rFonts w:ascii="Arial" w:hAnsi="Arial" w:cs="Arial"/>
          <w:sz w:val="22"/>
          <w:szCs w:val="22"/>
        </w:rPr>
      </w:pPr>
    </w:p>
    <w:p w:rsidR="0075576D" w:rsidRPr="008333A3" w:rsidRDefault="00B948D1" w:rsidP="00833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Arial" w:hAnsi="Arial" w:cs="Arial"/>
          <w:bCs/>
          <w:sz w:val="22"/>
          <w:szCs w:val="22"/>
        </w:rPr>
      </w:pPr>
      <w:r w:rsidRPr="00B948D1">
        <w:rPr>
          <w:rFonts w:ascii="Arial" w:hAnsi="Arial" w:cs="Arial"/>
          <w:b/>
          <w:sz w:val="22"/>
          <w:szCs w:val="22"/>
        </w:rPr>
        <w:t>Logo for Anti-corruption Campaign</w:t>
      </w:r>
      <w:r w:rsidR="0075576D">
        <w:rPr>
          <w:rFonts w:ascii="Arial" w:hAnsi="Arial" w:cs="Arial"/>
          <w:sz w:val="22"/>
          <w:szCs w:val="22"/>
        </w:rPr>
        <w:t xml:space="preserve">: </w:t>
      </w:r>
      <w:r w:rsidR="00A1656C" w:rsidRPr="008333A3">
        <w:rPr>
          <w:rFonts w:ascii="Arial" w:hAnsi="Arial" w:cs="Arial"/>
          <w:sz w:val="22"/>
          <w:szCs w:val="22"/>
        </w:rPr>
        <w:t xml:space="preserve">At </w:t>
      </w:r>
      <w:r w:rsidR="00BD6EEF" w:rsidRPr="008333A3">
        <w:rPr>
          <w:rFonts w:ascii="Arial" w:hAnsi="Arial" w:cs="Arial"/>
          <w:sz w:val="22"/>
          <w:szCs w:val="22"/>
        </w:rPr>
        <w:t>the</w:t>
      </w:r>
      <w:r w:rsidR="00A1656C" w:rsidRPr="008333A3">
        <w:rPr>
          <w:rFonts w:ascii="Arial" w:hAnsi="Arial" w:cs="Arial"/>
          <w:sz w:val="22"/>
          <w:szCs w:val="22"/>
        </w:rPr>
        <w:t xml:space="preserve"> instance</w:t>
      </w:r>
      <w:r w:rsidR="00BD6EEF" w:rsidRPr="008333A3">
        <w:rPr>
          <w:rFonts w:ascii="Arial" w:hAnsi="Arial" w:cs="Arial"/>
          <w:sz w:val="22"/>
          <w:szCs w:val="22"/>
        </w:rPr>
        <w:t xml:space="preserve"> of the Society</w:t>
      </w:r>
      <w:r w:rsidR="00A1656C" w:rsidRPr="008333A3">
        <w:rPr>
          <w:rFonts w:ascii="Arial" w:hAnsi="Arial" w:cs="Arial"/>
          <w:sz w:val="22"/>
          <w:szCs w:val="22"/>
        </w:rPr>
        <w:t>, the National Institute of Design design</w:t>
      </w:r>
      <w:r w:rsidR="00FF4C84" w:rsidRPr="008333A3">
        <w:rPr>
          <w:rFonts w:ascii="Arial" w:hAnsi="Arial" w:cs="Arial"/>
          <w:sz w:val="22"/>
          <w:szCs w:val="22"/>
        </w:rPr>
        <w:t>ed</w:t>
      </w:r>
      <w:r w:rsidR="00A1656C" w:rsidRPr="008333A3">
        <w:rPr>
          <w:rFonts w:ascii="Arial" w:hAnsi="Arial" w:cs="Arial"/>
          <w:sz w:val="22"/>
          <w:szCs w:val="22"/>
        </w:rPr>
        <w:t xml:space="preserve"> a </w:t>
      </w:r>
      <w:r w:rsidR="0075576D">
        <w:rPr>
          <w:rFonts w:ascii="Arial" w:hAnsi="Arial" w:cs="Arial"/>
          <w:bCs/>
          <w:sz w:val="22"/>
          <w:szCs w:val="22"/>
        </w:rPr>
        <w:t>logo for a broad-based anti-corruption campaign</w:t>
      </w:r>
      <w:proofErr w:type="gramStart"/>
      <w:r w:rsidR="0075576D">
        <w:rPr>
          <w:rFonts w:ascii="Arial" w:hAnsi="Arial" w:cs="Arial"/>
          <w:bCs/>
          <w:sz w:val="22"/>
          <w:szCs w:val="22"/>
        </w:rPr>
        <w:t>.</w:t>
      </w:r>
      <w:r w:rsidR="00A1656C" w:rsidRPr="008333A3">
        <w:rPr>
          <w:rFonts w:ascii="Arial" w:hAnsi="Arial" w:cs="Arial"/>
          <w:sz w:val="22"/>
          <w:szCs w:val="22"/>
        </w:rPr>
        <w:t>.</w:t>
      </w:r>
      <w:proofErr w:type="gramEnd"/>
      <w:r w:rsidR="00A1656C" w:rsidRPr="008333A3">
        <w:rPr>
          <w:rFonts w:ascii="Arial" w:hAnsi="Arial" w:cs="Arial"/>
          <w:sz w:val="22"/>
          <w:szCs w:val="22"/>
        </w:rPr>
        <w:t xml:space="preserve"> The logo is remarkable for its simplicity, pithiness, recall value and ease of reproduction</w:t>
      </w:r>
      <w:r w:rsidR="00FF4C84" w:rsidRPr="008333A3">
        <w:rPr>
          <w:rFonts w:ascii="Arial" w:hAnsi="Arial" w:cs="Arial"/>
          <w:sz w:val="22"/>
          <w:szCs w:val="22"/>
        </w:rPr>
        <w:t>.</w:t>
      </w:r>
      <w:r w:rsidR="00267A1D" w:rsidRPr="008333A3">
        <w:rPr>
          <w:rFonts w:ascii="Arial" w:hAnsi="Arial" w:cs="Arial"/>
          <w:sz w:val="22"/>
          <w:szCs w:val="22"/>
        </w:rPr>
        <w:t xml:space="preserve"> </w:t>
      </w:r>
      <w:r w:rsidR="008E2924" w:rsidRPr="008333A3">
        <w:rPr>
          <w:rFonts w:ascii="Arial" w:hAnsi="Arial" w:cs="Arial"/>
          <w:bCs/>
          <w:sz w:val="22"/>
          <w:szCs w:val="22"/>
        </w:rPr>
        <w:t xml:space="preserve">It </w:t>
      </w:r>
      <w:r w:rsidR="00267A1D" w:rsidRPr="008333A3">
        <w:rPr>
          <w:rFonts w:ascii="Arial" w:hAnsi="Arial" w:cs="Arial"/>
          <w:bCs/>
          <w:sz w:val="22"/>
          <w:szCs w:val="22"/>
        </w:rPr>
        <w:t xml:space="preserve">was launched at </w:t>
      </w:r>
      <w:proofErr w:type="spellStart"/>
      <w:r w:rsidR="00E80FF2" w:rsidRPr="008333A3">
        <w:rPr>
          <w:rFonts w:ascii="Arial" w:hAnsi="Arial" w:cs="Arial"/>
          <w:bCs/>
          <w:sz w:val="22"/>
          <w:szCs w:val="22"/>
        </w:rPr>
        <w:t>Jantar</w:t>
      </w:r>
      <w:proofErr w:type="spellEnd"/>
      <w:r w:rsidR="00E80FF2" w:rsidRPr="008333A3">
        <w:rPr>
          <w:rFonts w:ascii="Arial" w:hAnsi="Arial" w:cs="Arial"/>
          <w:bCs/>
          <w:sz w:val="22"/>
          <w:szCs w:val="22"/>
        </w:rPr>
        <w:t xml:space="preserve"> </w:t>
      </w:r>
      <w:proofErr w:type="spellStart"/>
      <w:r w:rsidR="00E80FF2" w:rsidRPr="008333A3">
        <w:rPr>
          <w:rFonts w:ascii="Arial" w:hAnsi="Arial" w:cs="Arial"/>
          <w:bCs/>
          <w:sz w:val="22"/>
          <w:szCs w:val="22"/>
        </w:rPr>
        <w:t>Mantar</w:t>
      </w:r>
      <w:proofErr w:type="spellEnd"/>
      <w:r w:rsidR="00E80FF2" w:rsidRPr="008333A3">
        <w:rPr>
          <w:rFonts w:ascii="Arial" w:hAnsi="Arial" w:cs="Arial"/>
          <w:bCs/>
          <w:sz w:val="22"/>
          <w:szCs w:val="22"/>
        </w:rPr>
        <w:t xml:space="preserve"> </w:t>
      </w:r>
      <w:r w:rsidR="00267A1D" w:rsidRPr="008333A3">
        <w:rPr>
          <w:rFonts w:ascii="Arial" w:hAnsi="Arial" w:cs="Arial"/>
          <w:bCs/>
          <w:sz w:val="22"/>
          <w:szCs w:val="22"/>
        </w:rPr>
        <w:t xml:space="preserve">on July 25, 2012, </w:t>
      </w:r>
      <w:r w:rsidR="00CC04C9" w:rsidRPr="008333A3">
        <w:rPr>
          <w:rFonts w:ascii="Arial" w:hAnsi="Arial" w:cs="Arial"/>
          <w:bCs/>
          <w:sz w:val="22"/>
          <w:szCs w:val="22"/>
        </w:rPr>
        <w:t>from the platform of</w:t>
      </w:r>
      <w:r w:rsidR="00267A1D" w:rsidRPr="008333A3">
        <w:rPr>
          <w:rFonts w:ascii="Arial" w:hAnsi="Arial" w:cs="Arial"/>
          <w:bCs/>
          <w:sz w:val="22"/>
          <w:szCs w:val="22"/>
        </w:rPr>
        <w:t xml:space="preserve"> India Against Corruption.</w:t>
      </w:r>
      <w:r w:rsidR="00CC04C9" w:rsidRPr="008333A3">
        <w:rPr>
          <w:rFonts w:ascii="Arial" w:hAnsi="Arial" w:cs="Arial"/>
          <w:bCs/>
          <w:sz w:val="22"/>
          <w:szCs w:val="22"/>
        </w:rPr>
        <w:t xml:space="preserve"> </w:t>
      </w:r>
      <w:r w:rsidR="00267A1D" w:rsidRPr="008333A3">
        <w:rPr>
          <w:rFonts w:ascii="Arial" w:hAnsi="Arial" w:cs="Arial"/>
          <w:bCs/>
          <w:sz w:val="22"/>
          <w:szCs w:val="22"/>
        </w:rPr>
        <w:t>Efforts to promote it as the symbol of the ongoing War on Corruption are underway.</w:t>
      </w:r>
      <w:r w:rsidR="00CC04C9" w:rsidRPr="008333A3">
        <w:rPr>
          <w:rFonts w:ascii="Arial" w:hAnsi="Arial" w:cs="Arial"/>
          <w:bCs/>
          <w:sz w:val="22"/>
          <w:szCs w:val="22"/>
        </w:rPr>
        <w:t xml:space="preserve"> </w:t>
      </w:r>
    </w:p>
    <w:p w:rsidR="00E02CA4" w:rsidRPr="008333A3" w:rsidRDefault="00E02CA4" w:rsidP="00833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Arial" w:hAnsi="Arial" w:cs="Arial"/>
          <w:bCs/>
          <w:sz w:val="22"/>
          <w:szCs w:val="22"/>
        </w:rPr>
      </w:pPr>
    </w:p>
    <w:p w:rsidR="00B8111C" w:rsidRPr="008333A3" w:rsidRDefault="0075576D" w:rsidP="008333A3">
      <w:pPr>
        <w:jc w:val="both"/>
        <w:rPr>
          <w:rFonts w:ascii="Arial" w:hAnsi="Arial" w:cs="Arial"/>
          <w:sz w:val="22"/>
          <w:szCs w:val="22"/>
        </w:rPr>
      </w:pPr>
      <w:r w:rsidRPr="0075576D">
        <w:rPr>
          <w:rFonts w:ascii="Arial" w:hAnsi="Arial" w:cs="Arial"/>
          <w:b/>
          <w:sz w:val="22"/>
          <w:szCs w:val="22"/>
        </w:rPr>
        <w:t>Police Reforms Agenda</w:t>
      </w:r>
      <w:r>
        <w:rPr>
          <w:rFonts w:ascii="Arial" w:hAnsi="Arial" w:cs="Arial"/>
          <w:sz w:val="22"/>
          <w:szCs w:val="22"/>
        </w:rPr>
        <w:t xml:space="preserve">: </w:t>
      </w:r>
      <w:r w:rsidR="00472054" w:rsidRPr="008333A3">
        <w:rPr>
          <w:rFonts w:ascii="Arial" w:hAnsi="Arial" w:cs="Arial"/>
          <w:sz w:val="22"/>
          <w:szCs w:val="22"/>
        </w:rPr>
        <w:t xml:space="preserve">Common Cause </w:t>
      </w:r>
      <w:r w:rsidR="009E469C" w:rsidRPr="008333A3">
        <w:rPr>
          <w:rFonts w:ascii="Arial" w:hAnsi="Arial" w:cs="Arial"/>
          <w:sz w:val="22"/>
          <w:szCs w:val="22"/>
        </w:rPr>
        <w:t xml:space="preserve">has </w:t>
      </w:r>
      <w:r w:rsidR="008E2924" w:rsidRPr="008333A3">
        <w:rPr>
          <w:rFonts w:ascii="Arial" w:hAnsi="Arial" w:cs="Arial"/>
          <w:sz w:val="22"/>
          <w:szCs w:val="22"/>
        </w:rPr>
        <w:t xml:space="preserve">persevered to </w:t>
      </w:r>
      <w:r w:rsidR="008D659B" w:rsidRPr="008333A3">
        <w:rPr>
          <w:rFonts w:ascii="Arial" w:hAnsi="Arial" w:cs="Arial"/>
          <w:sz w:val="22"/>
          <w:szCs w:val="22"/>
        </w:rPr>
        <w:t>push</w:t>
      </w:r>
      <w:r w:rsidR="00472054" w:rsidRPr="008333A3">
        <w:rPr>
          <w:rFonts w:ascii="Arial" w:hAnsi="Arial" w:cs="Arial"/>
          <w:sz w:val="22"/>
          <w:szCs w:val="22"/>
        </w:rPr>
        <w:t xml:space="preserve"> its </w:t>
      </w:r>
      <w:r>
        <w:rPr>
          <w:rFonts w:ascii="Arial" w:hAnsi="Arial" w:cs="Arial"/>
          <w:bCs/>
          <w:sz w:val="22"/>
          <w:szCs w:val="22"/>
        </w:rPr>
        <w:t>police reforms agenda</w:t>
      </w:r>
      <w:r w:rsidRPr="00B90676" w:rsidDel="0075576D">
        <w:rPr>
          <w:rFonts w:ascii="Arial" w:hAnsi="Arial" w:cs="Arial"/>
          <w:b/>
          <w:smallCaps/>
          <w:sz w:val="22"/>
          <w:szCs w:val="22"/>
        </w:rPr>
        <w:t xml:space="preserve"> </w:t>
      </w:r>
      <w:r w:rsidR="00472054" w:rsidRPr="008333A3">
        <w:rPr>
          <w:rFonts w:ascii="Arial" w:hAnsi="Arial" w:cs="Arial"/>
          <w:sz w:val="22"/>
          <w:szCs w:val="22"/>
        </w:rPr>
        <w:t xml:space="preserve">during the period under </w:t>
      </w:r>
      <w:r w:rsidR="008E2924" w:rsidRPr="008333A3">
        <w:rPr>
          <w:rFonts w:ascii="Arial" w:hAnsi="Arial" w:cs="Arial"/>
          <w:sz w:val="22"/>
          <w:szCs w:val="22"/>
        </w:rPr>
        <w:t>review</w:t>
      </w:r>
      <w:r w:rsidR="00A35595" w:rsidRPr="008333A3">
        <w:rPr>
          <w:rFonts w:ascii="Arial" w:hAnsi="Arial" w:cs="Arial"/>
          <w:sz w:val="22"/>
          <w:szCs w:val="22"/>
        </w:rPr>
        <w:t xml:space="preserve">. The civil society coalition of Commonwealth </w:t>
      </w:r>
      <w:r w:rsidR="00A35595" w:rsidRPr="008333A3">
        <w:rPr>
          <w:rFonts w:ascii="Arial" w:hAnsi="Arial" w:cs="Arial"/>
          <w:sz w:val="22"/>
          <w:szCs w:val="22"/>
        </w:rPr>
        <w:lastRenderedPageBreak/>
        <w:t xml:space="preserve">Human Rights Initiative, Foundation for Restoration of National Values and Common Cause </w:t>
      </w:r>
      <w:r w:rsidR="008E2924" w:rsidRPr="008333A3">
        <w:rPr>
          <w:rFonts w:ascii="Arial" w:hAnsi="Arial" w:cs="Arial"/>
          <w:sz w:val="22"/>
          <w:szCs w:val="22"/>
        </w:rPr>
        <w:t>made</w:t>
      </w:r>
      <w:r w:rsidR="008E2924" w:rsidRPr="008333A3">
        <w:rPr>
          <w:rFonts w:ascii="Arial" w:hAnsi="Arial" w:cs="Arial"/>
          <w:b/>
          <w:sz w:val="22"/>
          <w:szCs w:val="22"/>
        </w:rPr>
        <w:t xml:space="preserve"> </w:t>
      </w:r>
      <w:r w:rsidR="008E2924" w:rsidRPr="008333A3">
        <w:rPr>
          <w:rFonts w:ascii="Arial" w:hAnsi="Arial" w:cs="Arial"/>
          <w:sz w:val="22"/>
          <w:szCs w:val="22"/>
        </w:rPr>
        <w:t>a joint submission</w:t>
      </w:r>
      <w:r w:rsidR="008E2924" w:rsidRPr="008333A3">
        <w:rPr>
          <w:rFonts w:ascii="Arial" w:hAnsi="Arial" w:cs="Arial"/>
          <w:b/>
          <w:sz w:val="22"/>
          <w:szCs w:val="22"/>
        </w:rPr>
        <w:t xml:space="preserve"> </w:t>
      </w:r>
      <w:r w:rsidR="008E2924" w:rsidRPr="008333A3">
        <w:rPr>
          <w:rFonts w:ascii="Arial" w:hAnsi="Arial" w:cs="Arial"/>
          <w:sz w:val="22"/>
          <w:szCs w:val="22"/>
        </w:rPr>
        <w:t>to the Standing Committee of Parliament</w:t>
      </w:r>
      <w:r w:rsidR="00857F6A" w:rsidRPr="008333A3">
        <w:rPr>
          <w:rFonts w:ascii="Arial" w:hAnsi="Arial" w:cs="Arial"/>
          <w:sz w:val="22"/>
          <w:szCs w:val="22"/>
        </w:rPr>
        <w:t xml:space="preserve"> for</w:t>
      </w:r>
      <w:r w:rsidR="008E2924" w:rsidRPr="008333A3">
        <w:rPr>
          <w:rFonts w:ascii="Arial" w:hAnsi="Arial" w:cs="Arial"/>
          <w:sz w:val="22"/>
          <w:szCs w:val="22"/>
        </w:rPr>
        <w:t xml:space="preserve"> reform</w:t>
      </w:r>
      <w:r w:rsidR="009E469C" w:rsidRPr="008333A3">
        <w:rPr>
          <w:rFonts w:ascii="Arial" w:hAnsi="Arial" w:cs="Arial"/>
          <w:sz w:val="22"/>
          <w:szCs w:val="22"/>
        </w:rPr>
        <w:t>ing</w:t>
      </w:r>
      <w:r w:rsidR="008E2924" w:rsidRPr="008333A3">
        <w:rPr>
          <w:rFonts w:ascii="Arial" w:hAnsi="Arial" w:cs="Arial"/>
          <w:sz w:val="22"/>
          <w:szCs w:val="22"/>
        </w:rPr>
        <w:t xml:space="preserve"> and moderniz</w:t>
      </w:r>
      <w:r w:rsidR="009E469C" w:rsidRPr="008333A3">
        <w:rPr>
          <w:rFonts w:ascii="Arial" w:hAnsi="Arial" w:cs="Arial"/>
          <w:sz w:val="22"/>
          <w:szCs w:val="22"/>
        </w:rPr>
        <w:t>ing</w:t>
      </w:r>
      <w:r w:rsidR="008E2924" w:rsidRPr="008333A3">
        <w:rPr>
          <w:rFonts w:ascii="Arial" w:hAnsi="Arial" w:cs="Arial"/>
          <w:sz w:val="22"/>
          <w:szCs w:val="22"/>
        </w:rPr>
        <w:t xml:space="preserve"> the Delhi Police</w:t>
      </w:r>
      <w:r w:rsidR="009E469C" w:rsidRPr="008333A3">
        <w:rPr>
          <w:rFonts w:ascii="Arial" w:hAnsi="Arial" w:cs="Arial"/>
          <w:sz w:val="22"/>
          <w:szCs w:val="22"/>
        </w:rPr>
        <w:t>.</w:t>
      </w:r>
      <w:r w:rsidR="008E2924" w:rsidRPr="008333A3">
        <w:rPr>
          <w:rFonts w:ascii="Arial" w:hAnsi="Arial" w:cs="Arial"/>
          <w:sz w:val="22"/>
          <w:szCs w:val="22"/>
        </w:rPr>
        <w:t xml:space="preserve"> </w:t>
      </w:r>
      <w:r w:rsidR="00857F6A" w:rsidRPr="008333A3">
        <w:rPr>
          <w:rFonts w:ascii="Arial" w:hAnsi="Arial" w:cs="Arial"/>
          <w:sz w:val="22"/>
          <w:szCs w:val="22"/>
        </w:rPr>
        <w:t>T</w:t>
      </w:r>
      <w:r w:rsidR="008E2924" w:rsidRPr="008333A3">
        <w:rPr>
          <w:rFonts w:ascii="Arial" w:hAnsi="Arial" w:cs="Arial"/>
          <w:sz w:val="22"/>
          <w:szCs w:val="22"/>
        </w:rPr>
        <w:t>hese suggestions, if adopted in earnest</w:t>
      </w:r>
      <w:r w:rsidR="008D659B" w:rsidRPr="008333A3">
        <w:rPr>
          <w:rFonts w:ascii="Arial" w:hAnsi="Arial" w:cs="Arial"/>
          <w:sz w:val="22"/>
          <w:szCs w:val="22"/>
        </w:rPr>
        <w:t xml:space="preserve"> at the national level</w:t>
      </w:r>
      <w:r w:rsidR="008E2924" w:rsidRPr="008333A3">
        <w:rPr>
          <w:rFonts w:ascii="Arial" w:hAnsi="Arial" w:cs="Arial"/>
          <w:sz w:val="22"/>
          <w:szCs w:val="22"/>
        </w:rPr>
        <w:t>, w</w:t>
      </w:r>
      <w:r w:rsidR="00857F6A" w:rsidRPr="008333A3">
        <w:rPr>
          <w:rFonts w:ascii="Arial" w:hAnsi="Arial" w:cs="Arial"/>
          <w:sz w:val="22"/>
          <w:szCs w:val="22"/>
        </w:rPr>
        <w:t>ould</w:t>
      </w:r>
      <w:r w:rsidR="008E2924" w:rsidRPr="008333A3">
        <w:rPr>
          <w:rFonts w:ascii="Arial" w:hAnsi="Arial" w:cs="Arial"/>
          <w:sz w:val="22"/>
          <w:szCs w:val="22"/>
        </w:rPr>
        <w:t xml:space="preserve"> ensure that the </w:t>
      </w:r>
      <w:r w:rsidR="00857F6A" w:rsidRPr="008333A3">
        <w:rPr>
          <w:rFonts w:ascii="Arial" w:hAnsi="Arial" w:cs="Arial"/>
          <w:sz w:val="22"/>
          <w:szCs w:val="22"/>
        </w:rPr>
        <w:t>reformed</w:t>
      </w:r>
      <w:r w:rsidR="008E2924" w:rsidRPr="008333A3">
        <w:rPr>
          <w:rFonts w:ascii="Arial" w:hAnsi="Arial" w:cs="Arial"/>
          <w:sz w:val="22"/>
          <w:szCs w:val="22"/>
        </w:rPr>
        <w:t xml:space="preserve"> police service is responsive and accountable to the people and </w:t>
      </w:r>
      <w:r w:rsidR="00857F6A" w:rsidRPr="008333A3">
        <w:rPr>
          <w:rFonts w:ascii="Arial" w:hAnsi="Arial" w:cs="Arial"/>
          <w:sz w:val="22"/>
          <w:szCs w:val="22"/>
        </w:rPr>
        <w:t>has</w:t>
      </w:r>
      <w:r w:rsidR="008E2924" w:rsidRPr="008333A3">
        <w:rPr>
          <w:rFonts w:ascii="Arial" w:hAnsi="Arial" w:cs="Arial"/>
          <w:sz w:val="22"/>
          <w:szCs w:val="22"/>
        </w:rPr>
        <w:t xml:space="preserve"> functional responsibility over all its legitimate affairs, even as </w:t>
      </w:r>
      <w:r w:rsidR="00857F6A" w:rsidRPr="008333A3">
        <w:rPr>
          <w:rFonts w:ascii="Arial" w:hAnsi="Arial" w:cs="Arial"/>
          <w:sz w:val="22"/>
          <w:szCs w:val="22"/>
        </w:rPr>
        <w:t>its</w:t>
      </w:r>
      <w:r w:rsidR="008E2924" w:rsidRPr="008333A3">
        <w:rPr>
          <w:rFonts w:ascii="Arial" w:hAnsi="Arial" w:cs="Arial"/>
          <w:sz w:val="22"/>
          <w:szCs w:val="22"/>
        </w:rPr>
        <w:t xml:space="preserve"> supervision </w:t>
      </w:r>
      <w:r w:rsidR="00857F6A" w:rsidRPr="008333A3">
        <w:rPr>
          <w:rFonts w:ascii="Arial" w:hAnsi="Arial" w:cs="Arial"/>
          <w:sz w:val="22"/>
          <w:szCs w:val="22"/>
        </w:rPr>
        <w:t xml:space="preserve">remains </w:t>
      </w:r>
      <w:r w:rsidR="008E2924" w:rsidRPr="008333A3">
        <w:rPr>
          <w:rFonts w:ascii="Arial" w:hAnsi="Arial" w:cs="Arial"/>
          <w:sz w:val="22"/>
          <w:szCs w:val="22"/>
        </w:rPr>
        <w:t>with the political executive.</w:t>
      </w:r>
    </w:p>
    <w:p w:rsidR="00E80FF2" w:rsidRPr="008333A3" w:rsidRDefault="00E80FF2" w:rsidP="008333A3">
      <w:pPr>
        <w:jc w:val="both"/>
        <w:rPr>
          <w:rFonts w:ascii="Arial" w:hAnsi="Arial" w:cs="Arial"/>
          <w:sz w:val="22"/>
          <w:szCs w:val="22"/>
        </w:rPr>
      </w:pPr>
    </w:p>
    <w:p w:rsidR="00E80FF2" w:rsidRPr="008333A3" w:rsidRDefault="00E80FF2" w:rsidP="008333A3">
      <w:pPr>
        <w:jc w:val="both"/>
        <w:rPr>
          <w:rFonts w:ascii="Arial" w:hAnsi="Arial" w:cs="Arial"/>
          <w:sz w:val="22"/>
          <w:szCs w:val="22"/>
        </w:rPr>
      </w:pPr>
      <w:r w:rsidRPr="008333A3">
        <w:rPr>
          <w:rFonts w:ascii="Arial" w:hAnsi="Arial" w:cs="Arial"/>
          <w:sz w:val="22"/>
          <w:szCs w:val="22"/>
        </w:rPr>
        <w:t xml:space="preserve">The Society also volunteered its comments and suggestions on the </w:t>
      </w:r>
      <w:r w:rsidRPr="008333A3">
        <w:rPr>
          <w:rStyle w:val="Strong"/>
          <w:rFonts w:ascii="Arial" w:hAnsi="Arial" w:cs="Arial"/>
          <w:b w:val="0"/>
          <w:sz w:val="22"/>
          <w:szCs w:val="22"/>
        </w:rPr>
        <w:t xml:space="preserve">Draft Citizens Right to Grievance Redress Bill, 2011, and </w:t>
      </w:r>
      <w:r w:rsidRPr="008333A3">
        <w:rPr>
          <w:rFonts w:ascii="Arial" w:hAnsi="Arial" w:cs="Arial"/>
          <w:sz w:val="22"/>
          <w:szCs w:val="22"/>
        </w:rPr>
        <w:t>the Consumer Protection (Amendment) Bill, 2011.</w:t>
      </w:r>
    </w:p>
    <w:p w:rsidR="00B8111C" w:rsidRPr="008333A3" w:rsidRDefault="00B8111C" w:rsidP="008333A3">
      <w:pPr>
        <w:jc w:val="both"/>
        <w:rPr>
          <w:rFonts w:ascii="Arial" w:hAnsi="Arial" w:cs="Arial"/>
          <w:sz w:val="22"/>
          <w:szCs w:val="22"/>
        </w:rPr>
      </w:pPr>
    </w:p>
    <w:p w:rsidR="008333A3" w:rsidRDefault="007E0D63" w:rsidP="008333A3">
      <w:pPr>
        <w:jc w:val="both"/>
        <w:rPr>
          <w:rFonts w:ascii="Arial" w:hAnsi="Arial" w:cs="Arial"/>
          <w:sz w:val="22"/>
          <w:szCs w:val="22"/>
        </w:rPr>
      </w:pPr>
      <w:r w:rsidRPr="008333A3">
        <w:rPr>
          <w:rFonts w:ascii="Arial" w:hAnsi="Arial" w:cs="Arial"/>
          <w:sz w:val="22"/>
          <w:szCs w:val="22"/>
        </w:rPr>
        <w:t>The advocacy efforts of the Society encompassed a</w:t>
      </w:r>
      <w:r w:rsidR="00B8111C" w:rsidRPr="008333A3">
        <w:rPr>
          <w:rFonts w:ascii="Arial" w:hAnsi="Arial" w:cs="Arial"/>
          <w:sz w:val="22"/>
          <w:szCs w:val="22"/>
        </w:rPr>
        <w:t xml:space="preserve"> number of </w:t>
      </w:r>
      <w:r w:rsidRPr="008333A3">
        <w:rPr>
          <w:rFonts w:ascii="Arial" w:hAnsi="Arial" w:cs="Arial"/>
          <w:sz w:val="22"/>
          <w:szCs w:val="22"/>
        </w:rPr>
        <w:t xml:space="preserve">other </w:t>
      </w:r>
      <w:r w:rsidR="00B8111C" w:rsidRPr="008333A3">
        <w:rPr>
          <w:rFonts w:ascii="Arial" w:hAnsi="Arial" w:cs="Arial"/>
          <w:sz w:val="22"/>
          <w:szCs w:val="22"/>
        </w:rPr>
        <w:t>important public issues</w:t>
      </w:r>
      <w:r w:rsidRPr="008333A3">
        <w:rPr>
          <w:rFonts w:ascii="Arial" w:hAnsi="Arial" w:cs="Arial"/>
          <w:sz w:val="22"/>
          <w:szCs w:val="22"/>
        </w:rPr>
        <w:t xml:space="preserve">, which </w:t>
      </w:r>
      <w:r w:rsidR="00B8111C" w:rsidRPr="008333A3">
        <w:rPr>
          <w:rFonts w:ascii="Arial" w:hAnsi="Arial" w:cs="Arial"/>
          <w:sz w:val="22"/>
          <w:szCs w:val="22"/>
        </w:rPr>
        <w:t xml:space="preserve">were </w:t>
      </w:r>
      <w:r w:rsidRPr="008333A3">
        <w:rPr>
          <w:rFonts w:ascii="Arial" w:hAnsi="Arial" w:cs="Arial"/>
          <w:sz w:val="22"/>
          <w:szCs w:val="22"/>
        </w:rPr>
        <w:t>diligently pursued</w:t>
      </w:r>
      <w:r w:rsidR="00B8111C" w:rsidRPr="008333A3">
        <w:rPr>
          <w:rFonts w:ascii="Arial" w:hAnsi="Arial" w:cs="Arial"/>
          <w:sz w:val="22"/>
          <w:szCs w:val="22"/>
        </w:rPr>
        <w:t xml:space="preserve"> with the </w:t>
      </w:r>
      <w:r w:rsidRPr="008333A3">
        <w:rPr>
          <w:rFonts w:ascii="Arial" w:hAnsi="Arial" w:cs="Arial"/>
          <w:sz w:val="22"/>
          <w:szCs w:val="22"/>
        </w:rPr>
        <w:t>public authorit</w:t>
      </w:r>
      <w:r w:rsidR="00B8111C" w:rsidRPr="008333A3">
        <w:rPr>
          <w:rFonts w:ascii="Arial" w:hAnsi="Arial" w:cs="Arial"/>
          <w:sz w:val="22"/>
          <w:szCs w:val="22"/>
        </w:rPr>
        <w:t>ies concerned</w:t>
      </w:r>
      <w:r w:rsidRPr="008333A3">
        <w:rPr>
          <w:rFonts w:ascii="Arial" w:hAnsi="Arial" w:cs="Arial"/>
          <w:sz w:val="22"/>
          <w:szCs w:val="22"/>
        </w:rPr>
        <w:t>.</w:t>
      </w:r>
      <w:r w:rsidR="008E2924" w:rsidRPr="008333A3">
        <w:rPr>
          <w:rFonts w:ascii="Arial" w:hAnsi="Arial" w:cs="Arial"/>
          <w:sz w:val="22"/>
          <w:szCs w:val="22"/>
        </w:rPr>
        <w:t xml:space="preserve"> </w:t>
      </w:r>
    </w:p>
    <w:p w:rsidR="0075576D" w:rsidRDefault="0075576D" w:rsidP="008333A3">
      <w:pPr>
        <w:jc w:val="both"/>
        <w:rPr>
          <w:rFonts w:ascii="Arial" w:hAnsi="Arial" w:cs="Arial"/>
          <w:sz w:val="22"/>
          <w:szCs w:val="22"/>
        </w:rPr>
      </w:pPr>
    </w:p>
    <w:p w:rsidR="008333A3" w:rsidRDefault="0075576D" w:rsidP="0075576D">
      <w:pPr>
        <w:jc w:val="both"/>
        <w:rPr>
          <w:rFonts w:ascii="Arial" w:hAnsi="Arial" w:cs="Arial"/>
          <w:bCs/>
          <w:sz w:val="22"/>
          <w:szCs w:val="22"/>
        </w:rPr>
      </w:pPr>
      <w:r w:rsidRPr="0075576D">
        <w:rPr>
          <w:rFonts w:ascii="Arial" w:hAnsi="Arial" w:cs="Arial"/>
          <w:b/>
          <w:sz w:val="22"/>
          <w:szCs w:val="22"/>
        </w:rPr>
        <w:t>Campaign against Money Circulation Schemes</w:t>
      </w:r>
      <w:r>
        <w:rPr>
          <w:rFonts w:ascii="Arial" w:hAnsi="Arial" w:cs="Arial"/>
          <w:b/>
          <w:sz w:val="22"/>
          <w:szCs w:val="22"/>
        </w:rPr>
        <w:t xml:space="preserve">: </w:t>
      </w:r>
      <w:r w:rsidR="008333A3">
        <w:rPr>
          <w:rFonts w:ascii="Arial" w:hAnsi="Arial" w:cs="Arial"/>
          <w:sz w:val="22"/>
          <w:szCs w:val="22"/>
        </w:rPr>
        <w:t xml:space="preserve">In its campaign against money </w:t>
      </w:r>
      <w:r>
        <w:rPr>
          <w:rFonts w:ascii="Arial" w:hAnsi="Arial" w:cs="Arial"/>
          <w:sz w:val="22"/>
          <w:szCs w:val="22"/>
        </w:rPr>
        <w:t>circulation</w:t>
      </w:r>
      <w:r>
        <w:rPr>
          <w:rFonts w:ascii="Arial" w:hAnsi="Arial" w:cs="Arial"/>
          <w:sz w:val="22"/>
          <w:szCs w:val="22"/>
        </w:rPr>
        <w:t xml:space="preserve"> </w:t>
      </w:r>
      <w:r w:rsidR="008333A3">
        <w:rPr>
          <w:rFonts w:ascii="Arial" w:hAnsi="Arial" w:cs="Arial"/>
          <w:sz w:val="22"/>
          <w:szCs w:val="22"/>
        </w:rPr>
        <w:t xml:space="preserve">schemes masquerading as </w:t>
      </w:r>
      <w:r>
        <w:rPr>
          <w:rFonts w:ascii="Arial" w:hAnsi="Arial" w:cs="Arial"/>
          <w:sz w:val="22"/>
          <w:szCs w:val="22"/>
        </w:rPr>
        <w:t>Direct Selling/Multi Level Marketing schemes</w:t>
      </w:r>
      <w:r>
        <w:rPr>
          <w:rFonts w:ascii="Arial" w:hAnsi="Arial" w:cs="Arial"/>
          <w:sz w:val="22"/>
          <w:szCs w:val="22"/>
        </w:rPr>
        <w:t xml:space="preserve">, </w:t>
      </w:r>
      <w:r w:rsidR="008333A3">
        <w:rPr>
          <w:rFonts w:ascii="Arial" w:hAnsi="Arial" w:cs="Arial"/>
          <w:sz w:val="22"/>
          <w:szCs w:val="22"/>
        </w:rPr>
        <w:t xml:space="preserve">the </w:t>
      </w:r>
      <w:r w:rsidR="008333A3" w:rsidRPr="006635D6">
        <w:rPr>
          <w:rFonts w:ascii="Arial" w:hAnsi="Arial" w:cs="Arial"/>
          <w:bCs/>
          <w:sz w:val="22"/>
          <w:szCs w:val="22"/>
        </w:rPr>
        <w:t>Society made comprehensive representations to the Prime Minister, the Ministries of Finance and Consumer Affairs, and the Reserve Bank of India on the inaction of the enforcement agencies in the face of flagrant violations of the provisions of the Prize Chits and Money Circulation Schemes (Banning) Act, 1978. The authorities seem</w:t>
      </w:r>
      <w:r w:rsidR="00956122">
        <w:rPr>
          <w:rFonts w:ascii="Arial" w:hAnsi="Arial" w:cs="Arial"/>
          <w:bCs/>
          <w:sz w:val="22"/>
          <w:szCs w:val="22"/>
        </w:rPr>
        <w:t>ed</w:t>
      </w:r>
      <w:r w:rsidR="008333A3" w:rsidRPr="006635D6">
        <w:rPr>
          <w:rFonts w:ascii="Arial" w:hAnsi="Arial" w:cs="Arial"/>
          <w:bCs/>
          <w:sz w:val="22"/>
          <w:szCs w:val="22"/>
        </w:rPr>
        <w:t xml:space="preserve"> to have woken up to the issue</w:t>
      </w:r>
      <w:r w:rsidR="00956122">
        <w:rPr>
          <w:rFonts w:ascii="Arial" w:hAnsi="Arial" w:cs="Arial"/>
          <w:bCs/>
          <w:sz w:val="22"/>
          <w:szCs w:val="22"/>
        </w:rPr>
        <w:t>;</w:t>
      </w:r>
      <w:r w:rsidR="008333A3" w:rsidRPr="006635D6">
        <w:rPr>
          <w:rFonts w:ascii="Arial" w:hAnsi="Arial" w:cs="Arial"/>
          <w:bCs/>
          <w:sz w:val="22"/>
          <w:szCs w:val="22"/>
        </w:rPr>
        <w:t xml:space="preserve"> interdepartmental working groups </w:t>
      </w:r>
      <w:r w:rsidR="00956122">
        <w:rPr>
          <w:rFonts w:ascii="Arial" w:hAnsi="Arial" w:cs="Arial"/>
          <w:bCs/>
          <w:sz w:val="22"/>
          <w:szCs w:val="22"/>
        </w:rPr>
        <w:t>were</w:t>
      </w:r>
      <w:r w:rsidR="008333A3" w:rsidRPr="006635D6">
        <w:rPr>
          <w:rFonts w:ascii="Arial" w:hAnsi="Arial" w:cs="Arial"/>
          <w:bCs/>
          <w:sz w:val="22"/>
          <w:szCs w:val="22"/>
        </w:rPr>
        <w:t xml:space="preserve"> constituted by the Ministry of Consumer Affairs and the Department of Financial Services to study the problem in all its aspects. The issue also </w:t>
      </w:r>
      <w:r w:rsidR="00956122">
        <w:rPr>
          <w:rFonts w:ascii="Arial" w:hAnsi="Arial" w:cs="Arial"/>
          <w:bCs/>
          <w:sz w:val="22"/>
          <w:szCs w:val="22"/>
        </w:rPr>
        <w:t xml:space="preserve">figured </w:t>
      </w:r>
      <w:r w:rsidR="008333A3" w:rsidRPr="006635D6">
        <w:rPr>
          <w:rFonts w:ascii="Arial" w:hAnsi="Arial" w:cs="Arial"/>
          <w:bCs/>
          <w:sz w:val="22"/>
          <w:szCs w:val="22"/>
        </w:rPr>
        <w:t>on the agenda of the Foreign Investment Promotion Board.</w:t>
      </w:r>
    </w:p>
    <w:p w:rsidR="008333A3" w:rsidRDefault="008333A3" w:rsidP="00833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Arial" w:hAnsi="Arial" w:cs="Arial"/>
          <w:bCs/>
          <w:sz w:val="22"/>
          <w:szCs w:val="22"/>
        </w:rPr>
      </w:pPr>
    </w:p>
    <w:p w:rsidR="008333A3" w:rsidRPr="006635D6" w:rsidRDefault="00CA093A" w:rsidP="00833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Arial" w:hAnsi="Arial" w:cs="Arial"/>
          <w:bCs/>
          <w:sz w:val="22"/>
          <w:szCs w:val="22"/>
        </w:rPr>
      </w:pPr>
      <w:r w:rsidRPr="00CA093A">
        <w:rPr>
          <w:rFonts w:ascii="Arial" w:hAnsi="Arial" w:cs="Arial"/>
          <w:b/>
          <w:bCs/>
          <w:sz w:val="22"/>
          <w:szCs w:val="22"/>
        </w:rPr>
        <w:t xml:space="preserve">Exploitation of Children in </w:t>
      </w:r>
      <w:proofErr w:type="spellStart"/>
      <w:r w:rsidRPr="00CA093A">
        <w:rPr>
          <w:rFonts w:ascii="Arial" w:hAnsi="Arial" w:cs="Arial"/>
          <w:b/>
          <w:bCs/>
          <w:sz w:val="22"/>
          <w:szCs w:val="22"/>
        </w:rPr>
        <w:t>Organised</w:t>
      </w:r>
      <w:proofErr w:type="spellEnd"/>
      <w:r w:rsidRPr="00CA093A">
        <w:rPr>
          <w:rFonts w:ascii="Arial" w:hAnsi="Arial" w:cs="Arial"/>
          <w:b/>
          <w:bCs/>
          <w:sz w:val="22"/>
          <w:szCs w:val="22"/>
        </w:rPr>
        <w:t xml:space="preserve"> Beggary</w:t>
      </w:r>
      <w:r>
        <w:rPr>
          <w:rFonts w:ascii="Arial" w:hAnsi="Arial" w:cs="Arial"/>
          <w:bCs/>
          <w:sz w:val="22"/>
          <w:szCs w:val="22"/>
        </w:rPr>
        <w:t xml:space="preserve">: </w:t>
      </w:r>
      <w:r w:rsidR="008333A3" w:rsidRPr="006635D6">
        <w:rPr>
          <w:rFonts w:ascii="Arial" w:hAnsi="Arial" w:cs="Arial"/>
          <w:bCs/>
          <w:sz w:val="22"/>
          <w:szCs w:val="22"/>
        </w:rPr>
        <w:t xml:space="preserve">The Society </w:t>
      </w:r>
      <w:r w:rsidR="00956122">
        <w:rPr>
          <w:rFonts w:ascii="Arial" w:hAnsi="Arial" w:cs="Arial"/>
          <w:bCs/>
          <w:sz w:val="22"/>
          <w:szCs w:val="22"/>
        </w:rPr>
        <w:t>also took</w:t>
      </w:r>
      <w:r w:rsidR="008333A3" w:rsidRPr="006635D6">
        <w:rPr>
          <w:rFonts w:ascii="Arial" w:hAnsi="Arial" w:cs="Arial"/>
          <w:bCs/>
          <w:sz w:val="22"/>
          <w:szCs w:val="22"/>
        </w:rPr>
        <w:t xml:space="preserve"> up the issue of the rampant abuse of young children and infants in</w:t>
      </w:r>
      <w:r>
        <w:rPr>
          <w:rFonts w:ascii="Arial" w:hAnsi="Arial" w:cs="Arial"/>
          <w:bCs/>
          <w:sz w:val="22"/>
          <w:szCs w:val="22"/>
        </w:rPr>
        <w:t xml:space="preserve"> </w:t>
      </w:r>
      <w:r>
        <w:rPr>
          <w:rFonts w:ascii="Arial" w:hAnsi="Arial" w:cs="Arial"/>
          <w:bCs/>
          <w:sz w:val="22"/>
          <w:szCs w:val="22"/>
        </w:rPr>
        <w:t>organized beggary</w:t>
      </w:r>
      <w:r w:rsidR="008333A3" w:rsidRPr="006635D6">
        <w:rPr>
          <w:rFonts w:ascii="Arial" w:hAnsi="Arial" w:cs="Arial"/>
          <w:bCs/>
          <w:sz w:val="22"/>
          <w:szCs w:val="22"/>
        </w:rPr>
        <w:t xml:space="preserve">. Photographic evidence of the use of apparently drugged infants by beggars operating at busy traffic points in New Delhi </w:t>
      </w:r>
      <w:r w:rsidR="00956122">
        <w:rPr>
          <w:rFonts w:ascii="Arial" w:hAnsi="Arial" w:cs="Arial"/>
          <w:bCs/>
          <w:sz w:val="22"/>
          <w:szCs w:val="22"/>
        </w:rPr>
        <w:t>was</w:t>
      </w:r>
      <w:r w:rsidR="008333A3" w:rsidRPr="006635D6">
        <w:rPr>
          <w:rFonts w:ascii="Arial" w:hAnsi="Arial" w:cs="Arial"/>
          <w:bCs/>
          <w:sz w:val="22"/>
          <w:szCs w:val="22"/>
        </w:rPr>
        <w:t xml:space="preserve"> presented to the authorities concerned. </w:t>
      </w:r>
      <w:r w:rsidR="00956122">
        <w:rPr>
          <w:rFonts w:ascii="Arial" w:hAnsi="Arial" w:cs="Arial"/>
          <w:bCs/>
          <w:sz w:val="22"/>
          <w:szCs w:val="22"/>
        </w:rPr>
        <w:t>W</w:t>
      </w:r>
      <w:r w:rsidR="008333A3" w:rsidRPr="006635D6">
        <w:rPr>
          <w:rFonts w:ascii="Arial" w:hAnsi="Arial" w:cs="Arial"/>
          <w:bCs/>
          <w:sz w:val="22"/>
          <w:szCs w:val="22"/>
        </w:rPr>
        <w:t xml:space="preserve">e </w:t>
      </w:r>
      <w:r w:rsidR="00956122">
        <w:rPr>
          <w:rFonts w:ascii="Arial" w:hAnsi="Arial" w:cs="Arial"/>
          <w:bCs/>
          <w:sz w:val="22"/>
          <w:szCs w:val="22"/>
        </w:rPr>
        <w:t>may</w:t>
      </w:r>
      <w:r w:rsidR="008333A3" w:rsidRPr="006635D6">
        <w:rPr>
          <w:rFonts w:ascii="Arial" w:hAnsi="Arial" w:cs="Arial"/>
          <w:bCs/>
          <w:sz w:val="22"/>
          <w:szCs w:val="22"/>
        </w:rPr>
        <w:t xml:space="preserve"> fi</w:t>
      </w:r>
      <w:r w:rsidR="00956122">
        <w:rPr>
          <w:rFonts w:ascii="Arial" w:hAnsi="Arial" w:cs="Arial"/>
          <w:bCs/>
          <w:sz w:val="22"/>
          <w:szCs w:val="22"/>
        </w:rPr>
        <w:t>le</w:t>
      </w:r>
      <w:r w:rsidR="008333A3" w:rsidRPr="006635D6">
        <w:rPr>
          <w:rFonts w:ascii="Arial" w:hAnsi="Arial" w:cs="Arial"/>
          <w:bCs/>
          <w:sz w:val="22"/>
          <w:szCs w:val="22"/>
        </w:rPr>
        <w:t xml:space="preserve"> a PIL in the matter</w:t>
      </w:r>
      <w:r w:rsidR="00956122">
        <w:rPr>
          <w:rFonts w:ascii="Arial" w:hAnsi="Arial" w:cs="Arial"/>
          <w:bCs/>
          <w:sz w:val="22"/>
          <w:szCs w:val="22"/>
        </w:rPr>
        <w:t xml:space="preserve"> if</w:t>
      </w:r>
      <w:r w:rsidR="00956122" w:rsidRPr="006635D6">
        <w:rPr>
          <w:rFonts w:ascii="Arial" w:hAnsi="Arial" w:cs="Arial"/>
          <w:bCs/>
          <w:sz w:val="22"/>
          <w:szCs w:val="22"/>
        </w:rPr>
        <w:t xml:space="preserve"> there is no positive response from them</w:t>
      </w:r>
      <w:r w:rsidR="008333A3" w:rsidRPr="006635D6">
        <w:rPr>
          <w:rFonts w:ascii="Arial" w:hAnsi="Arial" w:cs="Arial"/>
          <w:bCs/>
          <w:sz w:val="22"/>
          <w:szCs w:val="22"/>
        </w:rPr>
        <w:t>.</w:t>
      </w:r>
      <w:r>
        <w:rPr>
          <w:rFonts w:ascii="Arial" w:hAnsi="Arial" w:cs="Arial"/>
          <w:bCs/>
          <w:sz w:val="22"/>
          <w:szCs w:val="22"/>
        </w:rPr>
        <w:t xml:space="preserve"> </w:t>
      </w:r>
    </w:p>
    <w:p w:rsidR="008333A3" w:rsidRDefault="008333A3" w:rsidP="008333A3">
      <w:pPr>
        <w:jc w:val="both"/>
        <w:rPr>
          <w:rFonts w:ascii="Arial" w:hAnsi="Arial" w:cs="Arial"/>
          <w:sz w:val="22"/>
          <w:szCs w:val="22"/>
        </w:rPr>
      </w:pPr>
    </w:p>
    <w:p w:rsidR="00276732" w:rsidRDefault="00CA093A" w:rsidP="008333A3">
      <w:pPr>
        <w:jc w:val="both"/>
        <w:rPr>
          <w:rFonts w:ascii="Arial" w:hAnsi="Arial" w:cs="Arial"/>
          <w:bCs/>
          <w:sz w:val="22"/>
          <w:szCs w:val="22"/>
        </w:rPr>
      </w:pPr>
      <w:r w:rsidRPr="00CA093A">
        <w:rPr>
          <w:rFonts w:ascii="Arial" w:hAnsi="Arial" w:cs="Arial"/>
          <w:b/>
          <w:bCs/>
          <w:sz w:val="22"/>
          <w:szCs w:val="22"/>
        </w:rPr>
        <w:t>Appointment Procedure of C&amp;AG:</w:t>
      </w:r>
      <w:r>
        <w:rPr>
          <w:rFonts w:ascii="Arial" w:hAnsi="Arial" w:cs="Arial"/>
          <w:bCs/>
          <w:sz w:val="22"/>
          <w:szCs w:val="22"/>
        </w:rPr>
        <w:t xml:space="preserve"> </w:t>
      </w:r>
      <w:r w:rsidR="008333A3" w:rsidRPr="005E59D4">
        <w:rPr>
          <w:rFonts w:ascii="Arial" w:hAnsi="Arial" w:cs="Arial"/>
          <w:bCs/>
          <w:sz w:val="22"/>
          <w:szCs w:val="22"/>
        </w:rPr>
        <w:t xml:space="preserve">A fresh memorandum urging the adoption of a transparent and objective procedure for </w:t>
      </w:r>
      <w:r w:rsidR="00276732">
        <w:rPr>
          <w:rFonts w:ascii="Arial" w:hAnsi="Arial" w:cs="Arial"/>
          <w:bCs/>
          <w:sz w:val="22"/>
          <w:szCs w:val="22"/>
        </w:rPr>
        <w:t>a</w:t>
      </w:r>
      <w:r w:rsidR="00276732">
        <w:rPr>
          <w:rFonts w:ascii="Arial" w:hAnsi="Arial" w:cs="Arial"/>
          <w:bCs/>
          <w:sz w:val="22"/>
          <w:szCs w:val="22"/>
        </w:rPr>
        <w:t>pp</w:t>
      </w:r>
      <w:r w:rsidR="00276732">
        <w:rPr>
          <w:rFonts w:ascii="Arial" w:hAnsi="Arial" w:cs="Arial"/>
          <w:bCs/>
          <w:sz w:val="22"/>
          <w:szCs w:val="22"/>
        </w:rPr>
        <w:t>ointment to the Constitutional office of the Comptroller and auditor General of India</w:t>
      </w:r>
      <w:r w:rsidR="00276732">
        <w:rPr>
          <w:rFonts w:ascii="Arial" w:hAnsi="Arial" w:cs="Arial"/>
          <w:bCs/>
          <w:sz w:val="22"/>
          <w:szCs w:val="22"/>
        </w:rPr>
        <w:t xml:space="preserve"> </w:t>
      </w:r>
      <w:r w:rsidR="008333A3" w:rsidRPr="005E59D4">
        <w:rPr>
          <w:rFonts w:ascii="Arial" w:hAnsi="Arial" w:cs="Arial"/>
          <w:bCs/>
          <w:sz w:val="22"/>
          <w:szCs w:val="22"/>
        </w:rPr>
        <w:t>in line with international best practices was submitted to the Chairman of the Public Accounts Committee of Parliament.</w:t>
      </w:r>
      <w:r>
        <w:rPr>
          <w:rFonts w:ascii="Arial" w:hAnsi="Arial" w:cs="Arial"/>
          <w:bCs/>
          <w:sz w:val="22"/>
          <w:szCs w:val="22"/>
        </w:rPr>
        <w:t xml:space="preserve"> </w:t>
      </w:r>
    </w:p>
    <w:p w:rsidR="00276732" w:rsidRPr="008333A3" w:rsidRDefault="00276732" w:rsidP="008333A3">
      <w:pPr>
        <w:jc w:val="both"/>
        <w:rPr>
          <w:rFonts w:ascii="Arial" w:hAnsi="Arial" w:cs="Arial"/>
          <w:sz w:val="22"/>
          <w:szCs w:val="22"/>
        </w:rPr>
      </w:pPr>
    </w:p>
    <w:p w:rsidR="00472054" w:rsidRPr="00276732" w:rsidRDefault="00276732" w:rsidP="008333A3">
      <w:pPr>
        <w:jc w:val="both"/>
        <w:rPr>
          <w:rFonts w:ascii="Arial" w:hAnsi="Arial" w:cs="Arial"/>
          <w:sz w:val="22"/>
          <w:szCs w:val="22"/>
        </w:rPr>
      </w:pPr>
      <w:r w:rsidRPr="00276732">
        <w:rPr>
          <w:rFonts w:ascii="Arial" w:hAnsi="Arial" w:cs="Arial"/>
          <w:b/>
          <w:sz w:val="22"/>
          <w:szCs w:val="22"/>
        </w:rPr>
        <w:t xml:space="preserve">Promotion of Communal Harmony: </w:t>
      </w:r>
      <w:r w:rsidR="005F2F35" w:rsidRPr="00276732">
        <w:rPr>
          <w:rFonts w:ascii="Arial" w:hAnsi="Arial" w:cs="Arial"/>
          <w:sz w:val="22"/>
          <w:szCs w:val="22"/>
        </w:rPr>
        <w:t xml:space="preserve">Common Cause </w:t>
      </w:r>
      <w:r w:rsidR="00472054" w:rsidRPr="00276732">
        <w:rPr>
          <w:rFonts w:ascii="Arial" w:hAnsi="Arial" w:cs="Arial"/>
          <w:sz w:val="22"/>
          <w:szCs w:val="22"/>
        </w:rPr>
        <w:t xml:space="preserve">continued to support the efforts of </w:t>
      </w:r>
      <w:proofErr w:type="spellStart"/>
      <w:r w:rsidR="00472054" w:rsidRPr="00276732">
        <w:rPr>
          <w:rFonts w:ascii="Arial" w:hAnsi="Arial" w:cs="Arial"/>
          <w:sz w:val="22"/>
          <w:szCs w:val="22"/>
        </w:rPr>
        <w:t>Vanangana</w:t>
      </w:r>
      <w:proofErr w:type="spellEnd"/>
      <w:r w:rsidR="00472054" w:rsidRPr="00276732">
        <w:rPr>
          <w:rFonts w:ascii="Arial" w:hAnsi="Arial" w:cs="Arial"/>
          <w:sz w:val="22"/>
          <w:szCs w:val="22"/>
        </w:rPr>
        <w:t xml:space="preserve"> to </w:t>
      </w:r>
      <w:r>
        <w:rPr>
          <w:rFonts w:ascii="Arial" w:hAnsi="Arial" w:cs="Arial"/>
          <w:sz w:val="22"/>
          <w:szCs w:val="22"/>
        </w:rPr>
        <w:t>promote communal harmony</w:t>
      </w:r>
      <w:r w:rsidRPr="00276732" w:rsidDel="00276732">
        <w:rPr>
          <w:rFonts w:ascii="Arial" w:hAnsi="Arial" w:cs="Arial"/>
          <w:smallCaps/>
          <w:sz w:val="22"/>
          <w:szCs w:val="22"/>
        </w:rPr>
        <w:t xml:space="preserve"> </w:t>
      </w:r>
      <w:r w:rsidR="00472054" w:rsidRPr="00276732">
        <w:rPr>
          <w:rFonts w:ascii="Arial" w:hAnsi="Arial" w:cs="Arial"/>
          <w:sz w:val="22"/>
          <w:szCs w:val="22"/>
        </w:rPr>
        <w:t xml:space="preserve">through its sporting and cultural activities and </w:t>
      </w:r>
      <w:proofErr w:type="spellStart"/>
      <w:r w:rsidR="00472054" w:rsidRPr="00276732">
        <w:rPr>
          <w:rFonts w:ascii="Arial" w:hAnsi="Arial" w:cs="Arial"/>
          <w:sz w:val="22"/>
          <w:szCs w:val="22"/>
        </w:rPr>
        <w:t>programmes</w:t>
      </w:r>
      <w:proofErr w:type="spellEnd"/>
      <w:r w:rsidR="00472054" w:rsidRPr="00276732">
        <w:rPr>
          <w:rFonts w:ascii="Arial" w:hAnsi="Arial" w:cs="Arial"/>
          <w:sz w:val="22"/>
          <w:szCs w:val="22"/>
        </w:rPr>
        <w:t xml:space="preserve"> for imparting vocational skills</w:t>
      </w:r>
      <w:r w:rsidR="005F2F35" w:rsidRPr="00276732">
        <w:rPr>
          <w:rFonts w:ascii="Arial" w:hAnsi="Arial" w:cs="Arial"/>
          <w:sz w:val="22"/>
          <w:szCs w:val="22"/>
        </w:rPr>
        <w:t>. T</w:t>
      </w:r>
      <w:r w:rsidR="00472054" w:rsidRPr="00276732">
        <w:rPr>
          <w:rFonts w:ascii="Arial" w:hAnsi="Arial" w:cs="Arial"/>
          <w:sz w:val="22"/>
          <w:szCs w:val="22"/>
        </w:rPr>
        <w:t>hese initiatives bring young women and men of diverse backgrounds to a common platform and promote understanding and co-operation among them.</w:t>
      </w:r>
      <w:r>
        <w:rPr>
          <w:rFonts w:ascii="Arial" w:hAnsi="Arial" w:cs="Arial"/>
          <w:sz w:val="22"/>
          <w:szCs w:val="22"/>
        </w:rPr>
        <w:t xml:space="preserve"> </w:t>
      </w:r>
    </w:p>
    <w:p w:rsidR="00D11BC8" w:rsidRPr="008333A3" w:rsidRDefault="00D11BC8" w:rsidP="008333A3">
      <w:pPr>
        <w:jc w:val="both"/>
        <w:rPr>
          <w:rFonts w:ascii="Arial" w:hAnsi="Arial" w:cs="Arial"/>
          <w:sz w:val="22"/>
          <w:szCs w:val="22"/>
        </w:rPr>
      </w:pPr>
    </w:p>
    <w:p w:rsidR="00B8111C" w:rsidRPr="008333A3" w:rsidRDefault="00C97830" w:rsidP="008333A3">
      <w:pPr>
        <w:jc w:val="both"/>
        <w:rPr>
          <w:rFonts w:ascii="Arial" w:hAnsi="Arial" w:cs="Arial"/>
          <w:sz w:val="22"/>
          <w:szCs w:val="22"/>
        </w:rPr>
      </w:pPr>
      <w:r w:rsidRPr="00C97830">
        <w:rPr>
          <w:rFonts w:ascii="Arial" w:hAnsi="Arial" w:cs="Arial"/>
          <w:b/>
          <w:sz w:val="22"/>
          <w:szCs w:val="22"/>
        </w:rPr>
        <w:t xml:space="preserve">Systemic improvements in </w:t>
      </w:r>
      <w:r w:rsidR="008350A1">
        <w:rPr>
          <w:rFonts w:ascii="Arial" w:hAnsi="Arial" w:cs="Arial"/>
          <w:b/>
          <w:sz w:val="22"/>
          <w:szCs w:val="22"/>
        </w:rPr>
        <w:t xml:space="preserve">the </w:t>
      </w:r>
      <w:r w:rsidRPr="00C97830">
        <w:rPr>
          <w:rFonts w:ascii="Arial" w:hAnsi="Arial" w:cs="Arial"/>
          <w:b/>
          <w:sz w:val="22"/>
          <w:szCs w:val="22"/>
        </w:rPr>
        <w:t>implementation of MNREGA</w:t>
      </w:r>
      <w:r>
        <w:rPr>
          <w:rFonts w:ascii="Arial" w:hAnsi="Arial" w:cs="Arial"/>
          <w:sz w:val="22"/>
          <w:szCs w:val="22"/>
        </w:rPr>
        <w:t xml:space="preserve">: </w:t>
      </w:r>
      <w:r w:rsidR="00D11BC8" w:rsidRPr="008333A3">
        <w:rPr>
          <w:rFonts w:ascii="Arial" w:hAnsi="Arial" w:cs="Arial"/>
          <w:sz w:val="22"/>
          <w:szCs w:val="22"/>
        </w:rPr>
        <w:t xml:space="preserve">The Society </w:t>
      </w:r>
      <w:r w:rsidR="00B8111C" w:rsidRPr="008333A3">
        <w:rPr>
          <w:rFonts w:ascii="Arial" w:hAnsi="Arial" w:cs="Arial"/>
          <w:sz w:val="22"/>
          <w:szCs w:val="22"/>
        </w:rPr>
        <w:t xml:space="preserve">extended calibrated financial support to </w:t>
      </w:r>
      <w:r w:rsidR="00D11BC8" w:rsidRPr="008333A3">
        <w:rPr>
          <w:rFonts w:ascii="Arial" w:hAnsi="Arial" w:cs="Arial"/>
          <w:sz w:val="22"/>
          <w:szCs w:val="22"/>
        </w:rPr>
        <w:t>the Centre for Environment and Food Security (CEFS)</w:t>
      </w:r>
      <w:r w:rsidR="00B8111C" w:rsidRPr="008333A3">
        <w:rPr>
          <w:rFonts w:ascii="Arial" w:hAnsi="Arial" w:cs="Arial"/>
          <w:sz w:val="22"/>
          <w:szCs w:val="22"/>
        </w:rPr>
        <w:t xml:space="preserve"> to pursue its PIL in the Supreme Court seeking </w:t>
      </w:r>
      <w:r w:rsidR="00276732">
        <w:rPr>
          <w:rFonts w:ascii="Arial" w:hAnsi="Arial" w:cs="Arial"/>
          <w:sz w:val="22"/>
          <w:szCs w:val="22"/>
        </w:rPr>
        <w:t xml:space="preserve">systemic improvements in the implementation of the Mahatma Gandhi National Rural Employment Guarantee Act </w:t>
      </w:r>
      <w:r w:rsidR="00B90676" w:rsidRPr="00B90676">
        <w:rPr>
          <w:rFonts w:ascii="Arial" w:hAnsi="Arial" w:cs="Arial"/>
          <w:b/>
          <w:smallCaps/>
          <w:sz w:val="22"/>
          <w:szCs w:val="22"/>
        </w:rPr>
        <w:t>(MNREGA)</w:t>
      </w:r>
      <w:r w:rsidR="00B8111C" w:rsidRPr="008333A3">
        <w:rPr>
          <w:rFonts w:ascii="Arial" w:hAnsi="Arial" w:cs="Arial"/>
          <w:sz w:val="22"/>
          <w:szCs w:val="22"/>
        </w:rPr>
        <w:t xml:space="preserve">. The PIL has already </w:t>
      </w:r>
      <w:r w:rsidR="00DC4E8C">
        <w:rPr>
          <w:rFonts w:ascii="Arial" w:hAnsi="Arial" w:cs="Arial"/>
          <w:sz w:val="22"/>
          <w:szCs w:val="22"/>
        </w:rPr>
        <w:t xml:space="preserve">made an impact at the level of the </w:t>
      </w:r>
      <w:proofErr w:type="spellStart"/>
      <w:r w:rsidR="00DC4E8C">
        <w:rPr>
          <w:rFonts w:ascii="Arial" w:hAnsi="Arial" w:cs="Arial"/>
          <w:sz w:val="22"/>
          <w:szCs w:val="22"/>
        </w:rPr>
        <w:t>Programme</w:t>
      </w:r>
      <w:proofErr w:type="spellEnd"/>
      <w:r w:rsidR="00B8111C" w:rsidRPr="008333A3">
        <w:rPr>
          <w:rFonts w:ascii="Arial" w:hAnsi="Arial" w:cs="Arial"/>
          <w:sz w:val="22"/>
          <w:szCs w:val="22"/>
        </w:rPr>
        <w:t>.</w:t>
      </w:r>
    </w:p>
    <w:p w:rsidR="00223325" w:rsidRPr="008333A3" w:rsidRDefault="00223325" w:rsidP="008333A3">
      <w:pPr>
        <w:jc w:val="both"/>
        <w:rPr>
          <w:rFonts w:ascii="Arial" w:hAnsi="Arial" w:cs="Arial"/>
          <w:sz w:val="22"/>
          <w:szCs w:val="22"/>
        </w:rPr>
      </w:pPr>
    </w:p>
    <w:p w:rsidR="00E157BD" w:rsidRPr="008333A3" w:rsidRDefault="00472054" w:rsidP="008333A3">
      <w:pPr>
        <w:jc w:val="both"/>
        <w:rPr>
          <w:rFonts w:ascii="Arial" w:hAnsi="Arial" w:cs="Arial"/>
          <w:sz w:val="22"/>
          <w:szCs w:val="22"/>
        </w:rPr>
      </w:pPr>
      <w:r w:rsidRPr="008333A3">
        <w:rPr>
          <w:rFonts w:ascii="Arial" w:hAnsi="Arial" w:cs="Arial"/>
          <w:sz w:val="22"/>
          <w:szCs w:val="22"/>
        </w:rPr>
        <w:t>The Governing Council of the Society met four times during the year</w:t>
      </w:r>
      <w:r w:rsidR="005C34A2" w:rsidRPr="008333A3">
        <w:rPr>
          <w:rFonts w:ascii="Arial" w:hAnsi="Arial" w:cs="Arial"/>
          <w:sz w:val="22"/>
          <w:szCs w:val="22"/>
        </w:rPr>
        <w:t xml:space="preserve"> 2011-2012 and provided </w:t>
      </w:r>
      <w:r w:rsidR="00D11BC8" w:rsidRPr="008333A3">
        <w:rPr>
          <w:rFonts w:ascii="Arial" w:hAnsi="Arial" w:cs="Arial"/>
          <w:sz w:val="22"/>
          <w:szCs w:val="22"/>
        </w:rPr>
        <w:t>unstinting</w:t>
      </w:r>
      <w:r w:rsidR="005C34A2" w:rsidRPr="008333A3">
        <w:rPr>
          <w:rFonts w:ascii="Arial" w:hAnsi="Arial" w:cs="Arial"/>
          <w:sz w:val="22"/>
          <w:szCs w:val="22"/>
        </w:rPr>
        <w:t xml:space="preserve"> support and guidance to the </w:t>
      </w:r>
      <w:r w:rsidR="00D11BC8" w:rsidRPr="008333A3">
        <w:rPr>
          <w:rFonts w:ascii="Arial" w:hAnsi="Arial" w:cs="Arial"/>
          <w:sz w:val="22"/>
          <w:szCs w:val="22"/>
        </w:rPr>
        <w:t>Director and his team</w:t>
      </w:r>
      <w:r w:rsidRPr="008333A3">
        <w:rPr>
          <w:rFonts w:ascii="Arial" w:hAnsi="Arial" w:cs="Arial"/>
          <w:sz w:val="22"/>
          <w:szCs w:val="22"/>
        </w:rPr>
        <w:t xml:space="preserve">. The Annual General Meeting of the Society was held on March </w:t>
      </w:r>
      <w:r w:rsidR="00F71867" w:rsidRPr="008333A3">
        <w:rPr>
          <w:rFonts w:ascii="Arial" w:hAnsi="Arial" w:cs="Arial"/>
          <w:sz w:val="22"/>
          <w:szCs w:val="22"/>
        </w:rPr>
        <w:t>17</w:t>
      </w:r>
      <w:r w:rsidRPr="008333A3">
        <w:rPr>
          <w:rFonts w:ascii="Arial" w:hAnsi="Arial" w:cs="Arial"/>
          <w:sz w:val="22"/>
          <w:szCs w:val="22"/>
        </w:rPr>
        <w:t>, 201</w:t>
      </w:r>
      <w:r w:rsidR="00F71867" w:rsidRPr="008333A3">
        <w:rPr>
          <w:rFonts w:ascii="Arial" w:hAnsi="Arial" w:cs="Arial"/>
          <w:sz w:val="22"/>
          <w:szCs w:val="22"/>
        </w:rPr>
        <w:t>2</w:t>
      </w:r>
      <w:r w:rsidRPr="008333A3">
        <w:rPr>
          <w:rFonts w:ascii="Arial" w:hAnsi="Arial" w:cs="Arial"/>
          <w:sz w:val="22"/>
          <w:szCs w:val="22"/>
        </w:rPr>
        <w:t xml:space="preserve">. The members </w:t>
      </w:r>
      <w:r w:rsidR="00F71867" w:rsidRPr="008333A3">
        <w:rPr>
          <w:rFonts w:ascii="Arial" w:hAnsi="Arial" w:cs="Arial"/>
          <w:sz w:val="22"/>
          <w:szCs w:val="22"/>
        </w:rPr>
        <w:t>reviewed</w:t>
      </w:r>
      <w:r w:rsidRPr="008333A3">
        <w:rPr>
          <w:rFonts w:ascii="Arial" w:hAnsi="Arial" w:cs="Arial"/>
          <w:sz w:val="22"/>
          <w:szCs w:val="22"/>
        </w:rPr>
        <w:t xml:space="preserve"> the de</w:t>
      </w:r>
      <w:r w:rsidR="0000644E" w:rsidRPr="008333A3">
        <w:rPr>
          <w:rFonts w:ascii="Arial" w:hAnsi="Arial" w:cs="Arial"/>
          <w:sz w:val="22"/>
          <w:szCs w:val="22"/>
        </w:rPr>
        <w:t>velopment</w:t>
      </w:r>
      <w:r w:rsidRPr="008333A3">
        <w:rPr>
          <w:rFonts w:ascii="Arial" w:hAnsi="Arial" w:cs="Arial"/>
          <w:sz w:val="22"/>
          <w:szCs w:val="22"/>
        </w:rPr>
        <w:t xml:space="preserve">s </w:t>
      </w:r>
      <w:r w:rsidR="0000644E" w:rsidRPr="008333A3">
        <w:rPr>
          <w:rFonts w:ascii="Arial" w:hAnsi="Arial" w:cs="Arial"/>
          <w:sz w:val="22"/>
          <w:szCs w:val="22"/>
        </w:rPr>
        <w:t>since the last general body</w:t>
      </w:r>
      <w:r w:rsidRPr="008333A3">
        <w:rPr>
          <w:rFonts w:ascii="Arial" w:hAnsi="Arial" w:cs="Arial"/>
          <w:sz w:val="22"/>
          <w:szCs w:val="22"/>
        </w:rPr>
        <w:t xml:space="preserve"> </w:t>
      </w:r>
      <w:r w:rsidR="00F71867" w:rsidRPr="008333A3">
        <w:rPr>
          <w:rFonts w:ascii="Arial" w:hAnsi="Arial" w:cs="Arial"/>
          <w:sz w:val="22"/>
          <w:szCs w:val="22"/>
        </w:rPr>
        <w:t xml:space="preserve">meeting </w:t>
      </w:r>
      <w:r w:rsidRPr="008333A3">
        <w:rPr>
          <w:rFonts w:ascii="Arial" w:hAnsi="Arial" w:cs="Arial"/>
          <w:sz w:val="22"/>
          <w:szCs w:val="22"/>
        </w:rPr>
        <w:t xml:space="preserve">and endorsed the </w:t>
      </w:r>
      <w:r w:rsidR="00F71867" w:rsidRPr="008333A3">
        <w:rPr>
          <w:rFonts w:ascii="Arial" w:hAnsi="Arial" w:cs="Arial"/>
          <w:sz w:val="22"/>
          <w:szCs w:val="22"/>
        </w:rPr>
        <w:t>thrust of the</w:t>
      </w:r>
      <w:r w:rsidRPr="008333A3">
        <w:rPr>
          <w:rFonts w:ascii="Arial" w:hAnsi="Arial" w:cs="Arial"/>
          <w:sz w:val="22"/>
          <w:szCs w:val="22"/>
        </w:rPr>
        <w:t xml:space="preserve"> </w:t>
      </w:r>
      <w:r w:rsidR="00F71867" w:rsidRPr="008333A3">
        <w:rPr>
          <w:rFonts w:ascii="Arial" w:hAnsi="Arial" w:cs="Arial"/>
          <w:sz w:val="22"/>
          <w:szCs w:val="22"/>
        </w:rPr>
        <w:t>Society’s</w:t>
      </w:r>
      <w:r w:rsidRPr="008333A3">
        <w:rPr>
          <w:rFonts w:ascii="Arial" w:hAnsi="Arial" w:cs="Arial"/>
          <w:sz w:val="22"/>
          <w:szCs w:val="22"/>
        </w:rPr>
        <w:t xml:space="preserve"> </w:t>
      </w:r>
      <w:r w:rsidR="00F71867" w:rsidRPr="008333A3">
        <w:rPr>
          <w:rFonts w:ascii="Arial" w:hAnsi="Arial" w:cs="Arial"/>
          <w:sz w:val="22"/>
          <w:szCs w:val="22"/>
        </w:rPr>
        <w:t>interventions</w:t>
      </w:r>
      <w:r w:rsidRPr="008333A3">
        <w:rPr>
          <w:rFonts w:ascii="Arial" w:hAnsi="Arial" w:cs="Arial"/>
          <w:sz w:val="22"/>
          <w:szCs w:val="22"/>
        </w:rPr>
        <w:t>.</w:t>
      </w:r>
    </w:p>
    <w:p w:rsidR="00472054" w:rsidRPr="008333A3" w:rsidRDefault="00472054" w:rsidP="008333A3">
      <w:pPr>
        <w:jc w:val="both"/>
        <w:rPr>
          <w:rFonts w:ascii="Arial" w:hAnsi="Arial" w:cs="Arial"/>
          <w:sz w:val="22"/>
          <w:szCs w:val="22"/>
        </w:rPr>
      </w:pPr>
    </w:p>
    <w:p w:rsidR="00472054" w:rsidRPr="008333A3" w:rsidRDefault="00472054" w:rsidP="008333A3">
      <w:pPr>
        <w:jc w:val="both"/>
        <w:rPr>
          <w:rFonts w:ascii="Arial" w:hAnsi="Arial" w:cs="Arial"/>
          <w:sz w:val="22"/>
          <w:szCs w:val="22"/>
        </w:rPr>
      </w:pPr>
      <w:r w:rsidRPr="008333A3">
        <w:rPr>
          <w:rFonts w:ascii="Arial" w:hAnsi="Arial" w:cs="Arial"/>
          <w:sz w:val="22"/>
          <w:szCs w:val="22"/>
        </w:rPr>
        <w:t xml:space="preserve">The Society made good use of the instrument of public interest litigation to seek appropriate relief from the Supreme Court of India/High Court of Delhi in public causes </w:t>
      </w:r>
      <w:r w:rsidR="00F71867" w:rsidRPr="008333A3">
        <w:rPr>
          <w:rFonts w:ascii="Arial" w:hAnsi="Arial" w:cs="Arial"/>
          <w:sz w:val="22"/>
          <w:szCs w:val="22"/>
        </w:rPr>
        <w:t>worthy of judicial</w:t>
      </w:r>
      <w:r w:rsidR="008333A3">
        <w:rPr>
          <w:rFonts w:ascii="Arial" w:hAnsi="Arial" w:cs="Arial"/>
          <w:sz w:val="22"/>
          <w:szCs w:val="22"/>
        </w:rPr>
        <w:t xml:space="preserve"> intervention.</w:t>
      </w:r>
    </w:p>
    <w:p w:rsidR="00472054" w:rsidRPr="008333A3" w:rsidRDefault="00472054" w:rsidP="008333A3">
      <w:pPr>
        <w:jc w:val="both"/>
        <w:rPr>
          <w:rFonts w:ascii="Arial" w:hAnsi="Arial" w:cs="Arial"/>
          <w:sz w:val="22"/>
          <w:szCs w:val="22"/>
        </w:rPr>
      </w:pPr>
    </w:p>
    <w:p w:rsidR="00472054" w:rsidRPr="008333A3" w:rsidRDefault="00472054" w:rsidP="008333A3">
      <w:pPr>
        <w:jc w:val="both"/>
        <w:rPr>
          <w:rFonts w:ascii="Arial" w:hAnsi="Arial" w:cs="Arial"/>
          <w:sz w:val="22"/>
          <w:szCs w:val="22"/>
        </w:rPr>
      </w:pPr>
      <w:r w:rsidRPr="008333A3">
        <w:rPr>
          <w:rFonts w:ascii="Arial" w:hAnsi="Arial" w:cs="Arial"/>
          <w:sz w:val="22"/>
          <w:szCs w:val="22"/>
        </w:rPr>
        <w:t xml:space="preserve">The status of </w:t>
      </w:r>
      <w:r w:rsidR="00905B98" w:rsidRPr="008333A3">
        <w:rPr>
          <w:rFonts w:ascii="Arial" w:hAnsi="Arial" w:cs="Arial"/>
          <w:sz w:val="22"/>
          <w:szCs w:val="22"/>
        </w:rPr>
        <w:t>the</w:t>
      </w:r>
      <w:r w:rsidRPr="008333A3">
        <w:rPr>
          <w:rFonts w:ascii="Arial" w:hAnsi="Arial" w:cs="Arial"/>
          <w:sz w:val="22"/>
          <w:szCs w:val="22"/>
        </w:rPr>
        <w:t xml:space="preserve"> writ petitions file</w:t>
      </w:r>
      <w:r w:rsidR="00DC0711" w:rsidRPr="008333A3">
        <w:rPr>
          <w:rFonts w:ascii="Arial" w:hAnsi="Arial" w:cs="Arial"/>
          <w:sz w:val="22"/>
          <w:szCs w:val="22"/>
        </w:rPr>
        <w:t>d in the Supreme Court of India</w:t>
      </w:r>
      <w:r w:rsidR="00905B98" w:rsidRPr="008333A3">
        <w:rPr>
          <w:rFonts w:ascii="Arial" w:hAnsi="Arial" w:cs="Arial"/>
          <w:sz w:val="22"/>
          <w:szCs w:val="22"/>
        </w:rPr>
        <w:t xml:space="preserve"> and the Delhi </w:t>
      </w:r>
      <w:r w:rsidRPr="008333A3">
        <w:rPr>
          <w:rFonts w:ascii="Arial" w:hAnsi="Arial" w:cs="Arial"/>
          <w:sz w:val="22"/>
          <w:szCs w:val="22"/>
        </w:rPr>
        <w:t xml:space="preserve">High Court is </w:t>
      </w:r>
      <w:r w:rsidR="00905B98" w:rsidRPr="008333A3">
        <w:rPr>
          <w:rFonts w:ascii="Arial" w:hAnsi="Arial" w:cs="Arial"/>
          <w:sz w:val="22"/>
          <w:szCs w:val="22"/>
        </w:rPr>
        <w:t>as follows.</w:t>
      </w:r>
    </w:p>
    <w:p w:rsidR="00644F5C" w:rsidRPr="008333A3" w:rsidRDefault="00644F5C" w:rsidP="008333A3">
      <w:pPr>
        <w:jc w:val="both"/>
        <w:rPr>
          <w:rFonts w:ascii="Arial" w:hAnsi="Arial" w:cs="Arial"/>
          <w:sz w:val="22"/>
          <w:szCs w:val="22"/>
        </w:rPr>
      </w:pPr>
    </w:p>
    <w:p w:rsidR="00644F5C" w:rsidRPr="008333A3" w:rsidRDefault="00644F5C" w:rsidP="008333A3">
      <w:pPr>
        <w:jc w:val="both"/>
        <w:rPr>
          <w:rStyle w:val="style31"/>
        </w:rPr>
      </w:pPr>
      <w:r w:rsidRPr="008333A3">
        <w:rPr>
          <w:rStyle w:val="style31"/>
          <w:b/>
        </w:rPr>
        <w:t>Supreme Court Cases</w:t>
      </w:r>
    </w:p>
    <w:p w:rsidR="00FD3FA4" w:rsidRPr="008333A3" w:rsidRDefault="00FD3FA4" w:rsidP="008333A3">
      <w:pPr>
        <w:pStyle w:val="ListParagraph"/>
        <w:numPr>
          <w:ilvl w:val="0"/>
          <w:numId w:val="16"/>
        </w:numPr>
        <w:spacing w:before="100" w:beforeAutospacing="1" w:after="100" w:afterAutospacing="1"/>
        <w:ind w:left="630"/>
        <w:jc w:val="both"/>
        <w:rPr>
          <w:rStyle w:val="style31"/>
        </w:rPr>
      </w:pPr>
      <w:r w:rsidRPr="008333A3">
        <w:rPr>
          <w:rStyle w:val="style31"/>
          <w:b/>
        </w:rPr>
        <w:t>WP(C) 26/1995</w:t>
      </w:r>
      <w:r w:rsidR="00E80FF2" w:rsidRPr="008333A3">
        <w:rPr>
          <w:rStyle w:val="style31"/>
          <w:b/>
        </w:rPr>
        <w:t>:</w:t>
      </w:r>
      <w:r w:rsidRPr="008333A3">
        <w:rPr>
          <w:rStyle w:val="style31"/>
          <w:b/>
        </w:rPr>
        <w:t xml:space="preserve"> Appointment of </w:t>
      </w:r>
      <w:proofErr w:type="spellStart"/>
      <w:r w:rsidRPr="008333A3">
        <w:rPr>
          <w:rStyle w:val="style31"/>
          <w:b/>
        </w:rPr>
        <w:t>Lokpal</w:t>
      </w:r>
      <w:proofErr w:type="spellEnd"/>
      <w:r w:rsidRPr="008333A3">
        <w:rPr>
          <w:rStyle w:val="style31"/>
          <w:b/>
        </w:rPr>
        <w:t xml:space="preserve"> and </w:t>
      </w:r>
      <w:proofErr w:type="spellStart"/>
      <w:r w:rsidRPr="008333A3">
        <w:rPr>
          <w:rStyle w:val="style31"/>
          <w:b/>
        </w:rPr>
        <w:t>Lokayuktas</w:t>
      </w:r>
      <w:proofErr w:type="spellEnd"/>
      <w:r w:rsidR="00864047" w:rsidRPr="008333A3">
        <w:rPr>
          <w:rStyle w:val="style31"/>
          <w:b/>
        </w:rPr>
        <w:t>-</w:t>
      </w:r>
      <w:r w:rsidR="00864047" w:rsidRPr="008333A3">
        <w:rPr>
          <w:rStyle w:val="style31"/>
        </w:rPr>
        <w:t xml:space="preserve"> This petition </w:t>
      </w:r>
      <w:r w:rsidRPr="008333A3">
        <w:rPr>
          <w:rStyle w:val="style31"/>
        </w:rPr>
        <w:t xml:space="preserve">relates to enactment of the </w:t>
      </w:r>
      <w:proofErr w:type="spellStart"/>
      <w:r w:rsidRPr="008333A3">
        <w:rPr>
          <w:rStyle w:val="style31"/>
          <w:i/>
        </w:rPr>
        <w:t>Lok</w:t>
      </w:r>
      <w:proofErr w:type="spellEnd"/>
      <w:r w:rsidRPr="008333A3">
        <w:rPr>
          <w:rStyle w:val="style31"/>
          <w:i/>
        </w:rPr>
        <w:t xml:space="preserve"> Pal</w:t>
      </w:r>
      <w:r w:rsidRPr="008333A3">
        <w:rPr>
          <w:rStyle w:val="style31"/>
        </w:rPr>
        <w:t xml:space="preserve"> Act and appointment of </w:t>
      </w:r>
      <w:proofErr w:type="spellStart"/>
      <w:r w:rsidRPr="008333A3">
        <w:rPr>
          <w:rStyle w:val="style31"/>
          <w:i/>
        </w:rPr>
        <w:t>Lok</w:t>
      </w:r>
      <w:proofErr w:type="spellEnd"/>
      <w:r w:rsidRPr="008333A3">
        <w:rPr>
          <w:rStyle w:val="style31"/>
          <w:i/>
        </w:rPr>
        <w:t xml:space="preserve"> </w:t>
      </w:r>
      <w:proofErr w:type="spellStart"/>
      <w:r w:rsidRPr="008333A3">
        <w:rPr>
          <w:rStyle w:val="style31"/>
          <w:i/>
        </w:rPr>
        <w:t>Ayukta</w:t>
      </w:r>
      <w:r w:rsidRPr="008333A3">
        <w:rPr>
          <w:rStyle w:val="style31"/>
        </w:rPr>
        <w:t>s</w:t>
      </w:r>
      <w:proofErr w:type="spellEnd"/>
      <w:r w:rsidRPr="008333A3">
        <w:rPr>
          <w:rStyle w:val="style31"/>
        </w:rPr>
        <w:t xml:space="preserve"> and </w:t>
      </w:r>
      <w:r w:rsidRPr="008333A3">
        <w:rPr>
          <w:rStyle w:val="style31"/>
          <w:i/>
        </w:rPr>
        <w:t xml:space="preserve">Up </w:t>
      </w:r>
      <w:proofErr w:type="spellStart"/>
      <w:r w:rsidRPr="008333A3">
        <w:rPr>
          <w:rStyle w:val="style31"/>
          <w:i/>
        </w:rPr>
        <w:t>Lok</w:t>
      </w:r>
      <w:proofErr w:type="spellEnd"/>
      <w:r w:rsidRPr="008333A3">
        <w:rPr>
          <w:rStyle w:val="style31"/>
          <w:i/>
        </w:rPr>
        <w:t xml:space="preserve"> </w:t>
      </w:r>
      <w:proofErr w:type="spellStart"/>
      <w:r w:rsidRPr="008333A3">
        <w:rPr>
          <w:rStyle w:val="style31"/>
          <w:i/>
        </w:rPr>
        <w:t>Ayukta</w:t>
      </w:r>
      <w:r w:rsidRPr="008333A3">
        <w:rPr>
          <w:rStyle w:val="style31"/>
        </w:rPr>
        <w:t>s</w:t>
      </w:r>
      <w:proofErr w:type="spellEnd"/>
      <w:r w:rsidRPr="008333A3">
        <w:rPr>
          <w:rStyle w:val="style31"/>
        </w:rPr>
        <w:t xml:space="preserve"> under the Legal Services Authorities Act. The case was listed for final disposal in August 2009, but was adjourned due to paucity of time. The matter was last listed on July 10, 2012. In the mean time, a mass movement led by Anna </w:t>
      </w:r>
      <w:proofErr w:type="spellStart"/>
      <w:r w:rsidRPr="008333A3">
        <w:rPr>
          <w:rStyle w:val="style31"/>
        </w:rPr>
        <w:t>Hazare</w:t>
      </w:r>
      <w:proofErr w:type="spellEnd"/>
      <w:r w:rsidRPr="008333A3">
        <w:rPr>
          <w:rStyle w:val="style31"/>
        </w:rPr>
        <w:t xml:space="preserve"> forced the government to introduce a highly contested </w:t>
      </w:r>
      <w:proofErr w:type="spellStart"/>
      <w:r w:rsidRPr="008333A3">
        <w:rPr>
          <w:rStyle w:val="style31"/>
        </w:rPr>
        <w:t>Lokpal</w:t>
      </w:r>
      <w:proofErr w:type="spellEnd"/>
      <w:r w:rsidRPr="008333A3">
        <w:rPr>
          <w:rStyle w:val="style31"/>
        </w:rPr>
        <w:t xml:space="preserve"> &amp; </w:t>
      </w:r>
      <w:proofErr w:type="spellStart"/>
      <w:r w:rsidRPr="008333A3">
        <w:rPr>
          <w:rStyle w:val="style31"/>
        </w:rPr>
        <w:t>Lokayuktas</w:t>
      </w:r>
      <w:proofErr w:type="spellEnd"/>
      <w:r w:rsidRPr="008333A3">
        <w:rPr>
          <w:rStyle w:val="style31"/>
        </w:rPr>
        <w:t xml:space="preserve"> Bill, 2011 in Parliament. The Bill has been passed by </w:t>
      </w:r>
      <w:proofErr w:type="spellStart"/>
      <w:r w:rsidRPr="008333A3">
        <w:rPr>
          <w:rStyle w:val="style31"/>
        </w:rPr>
        <w:t>Lok</w:t>
      </w:r>
      <w:proofErr w:type="spellEnd"/>
      <w:r w:rsidRPr="008333A3">
        <w:rPr>
          <w:rStyle w:val="style31"/>
        </w:rPr>
        <w:t xml:space="preserve"> </w:t>
      </w:r>
      <w:proofErr w:type="spellStart"/>
      <w:r w:rsidRPr="008333A3">
        <w:rPr>
          <w:rStyle w:val="style31"/>
        </w:rPr>
        <w:t>Sabha</w:t>
      </w:r>
      <w:proofErr w:type="spellEnd"/>
      <w:r w:rsidRPr="008333A3">
        <w:rPr>
          <w:rStyle w:val="style31"/>
        </w:rPr>
        <w:t xml:space="preserve"> and is pending in </w:t>
      </w:r>
      <w:proofErr w:type="spellStart"/>
      <w:r w:rsidRPr="008333A3">
        <w:rPr>
          <w:rStyle w:val="style31"/>
        </w:rPr>
        <w:t>Rajya</w:t>
      </w:r>
      <w:proofErr w:type="spellEnd"/>
      <w:r w:rsidRPr="008333A3">
        <w:rPr>
          <w:rStyle w:val="style31"/>
        </w:rPr>
        <w:t xml:space="preserve"> </w:t>
      </w:r>
      <w:proofErr w:type="spellStart"/>
      <w:r w:rsidRPr="008333A3">
        <w:rPr>
          <w:rStyle w:val="style31"/>
        </w:rPr>
        <w:t>Sabha</w:t>
      </w:r>
      <w:proofErr w:type="spellEnd"/>
      <w:r w:rsidR="00864047" w:rsidRPr="008333A3">
        <w:rPr>
          <w:rStyle w:val="style31"/>
        </w:rPr>
        <w:t>.</w:t>
      </w:r>
      <w:r w:rsidRPr="008333A3">
        <w:rPr>
          <w:rStyle w:val="style31"/>
        </w:rPr>
        <w:t xml:space="preserve"> </w:t>
      </w:r>
      <w:r w:rsidR="00864047" w:rsidRPr="008333A3">
        <w:rPr>
          <w:rStyle w:val="style31"/>
        </w:rPr>
        <w:t>The S</w:t>
      </w:r>
      <w:r w:rsidRPr="008333A3">
        <w:rPr>
          <w:rStyle w:val="style31"/>
        </w:rPr>
        <w:t xml:space="preserve">elect </w:t>
      </w:r>
      <w:r w:rsidR="00864047" w:rsidRPr="008333A3">
        <w:rPr>
          <w:rStyle w:val="style31"/>
        </w:rPr>
        <w:t>C</w:t>
      </w:r>
      <w:r w:rsidRPr="008333A3">
        <w:rPr>
          <w:rStyle w:val="style31"/>
        </w:rPr>
        <w:t>ommittee</w:t>
      </w:r>
      <w:r w:rsidR="00864047" w:rsidRPr="008333A3">
        <w:rPr>
          <w:rStyle w:val="style31"/>
        </w:rPr>
        <w:t>, to which it had been referred, has tabled its report</w:t>
      </w:r>
      <w:r w:rsidRPr="008333A3">
        <w:rPr>
          <w:rStyle w:val="style31"/>
        </w:rPr>
        <w:t>.</w:t>
      </w:r>
      <w:r w:rsidR="007B558A">
        <w:rPr>
          <w:rStyle w:val="style31"/>
        </w:rPr>
        <w:t xml:space="preserve"> As matters stand, the Bill contains a number of fatal flaws</w:t>
      </w:r>
      <w:r w:rsidR="008350A1">
        <w:rPr>
          <w:rStyle w:val="style31"/>
        </w:rPr>
        <w:t>.</w:t>
      </w:r>
      <w:r w:rsidR="007B558A">
        <w:rPr>
          <w:rStyle w:val="style31"/>
        </w:rPr>
        <w:t xml:space="preserve"> </w:t>
      </w:r>
      <w:r w:rsidR="007B558A" w:rsidRPr="008350A1">
        <w:rPr>
          <w:rStyle w:val="style31"/>
          <w:color w:val="000000" w:themeColor="text1"/>
        </w:rPr>
        <w:t xml:space="preserve">The Government seems determined to push this highly inadequate formulation, disregarding the </w:t>
      </w:r>
      <w:proofErr w:type="gramStart"/>
      <w:r w:rsidR="007B558A" w:rsidRPr="008350A1">
        <w:rPr>
          <w:rStyle w:val="style31"/>
          <w:color w:val="000000" w:themeColor="text1"/>
        </w:rPr>
        <w:t>few</w:t>
      </w:r>
      <w:r w:rsidR="008350A1" w:rsidRPr="008350A1">
        <w:rPr>
          <w:rStyle w:val="style31"/>
          <w:color w:val="000000" w:themeColor="text1"/>
        </w:rPr>
        <w:t xml:space="preserve"> </w:t>
      </w:r>
      <w:r w:rsidR="007B558A" w:rsidRPr="008350A1">
        <w:rPr>
          <w:rStyle w:val="style31"/>
          <w:color w:val="000000" w:themeColor="text1"/>
        </w:rPr>
        <w:t>ameliorations</w:t>
      </w:r>
      <w:proofErr w:type="gramEnd"/>
      <w:r w:rsidR="007B558A" w:rsidRPr="008350A1">
        <w:rPr>
          <w:rStyle w:val="style31"/>
          <w:color w:val="000000" w:themeColor="text1"/>
        </w:rPr>
        <w:t xml:space="preserve"> </w:t>
      </w:r>
      <w:r w:rsidR="00C55E60" w:rsidRPr="008350A1">
        <w:rPr>
          <w:rStyle w:val="style31"/>
          <w:color w:val="000000" w:themeColor="text1"/>
        </w:rPr>
        <w:t xml:space="preserve">that have been </w:t>
      </w:r>
      <w:r w:rsidR="007B558A" w:rsidRPr="008350A1">
        <w:rPr>
          <w:rStyle w:val="style31"/>
          <w:color w:val="000000" w:themeColor="text1"/>
        </w:rPr>
        <w:t>proposed by the Select Committee.</w:t>
      </w:r>
    </w:p>
    <w:p w:rsidR="00FD3FA4" w:rsidRPr="008333A3" w:rsidRDefault="00FD3FA4" w:rsidP="008333A3">
      <w:pPr>
        <w:pStyle w:val="ListParagraph"/>
        <w:spacing w:before="100" w:beforeAutospacing="1" w:after="100" w:afterAutospacing="1"/>
        <w:jc w:val="both"/>
        <w:rPr>
          <w:rFonts w:ascii="Arial" w:hAnsi="Arial" w:cs="Arial"/>
          <w:sz w:val="22"/>
          <w:szCs w:val="22"/>
        </w:rPr>
      </w:pPr>
    </w:p>
    <w:p w:rsidR="00FD3FA4" w:rsidRPr="008333A3" w:rsidRDefault="00FD3FA4" w:rsidP="008333A3">
      <w:pPr>
        <w:pStyle w:val="ListParagraph"/>
        <w:numPr>
          <w:ilvl w:val="0"/>
          <w:numId w:val="15"/>
        </w:numPr>
        <w:jc w:val="both"/>
        <w:rPr>
          <w:rFonts w:ascii="Arial" w:hAnsi="Arial" w:cs="Arial"/>
          <w:sz w:val="22"/>
          <w:szCs w:val="22"/>
        </w:rPr>
      </w:pPr>
      <w:r w:rsidRPr="008333A3">
        <w:rPr>
          <w:rFonts w:ascii="Arial" w:hAnsi="Arial" w:cs="Arial"/>
          <w:b/>
          <w:bCs/>
          <w:sz w:val="22"/>
          <w:szCs w:val="22"/>
        </w:rPr>
        <w:t>WP(C) 387/2000: Crime and Violence on TV-</w:t>
      </w:r>
      <w:r w:rsidRPr="008333A3">
        <w:rPr>
          <w:rFonts w:ascii="Arial" w:hAnsi="Arial" w:cs="Arial"/>
          <w:sz w:val="22"/>
          <w:szCs w:val="22"/>
        </w:rPr>
        <w:t xml:space="preserve"> The petition highlights the preponderance of crime, violence and sex in many of the TV </w:t>
      </w:r>
      <w:proofErr w:type="spellStart"/>
      <w:r w:rsidRPr="008333A3">
        <w:rPr>
          <w:rFonts w:ascii="Arial" w:hAnsi="Arial" w:cs="Arial"/>
          <w:sz w:val="22"/>
          <w:szCs w:val="22"/>
        </w:rPr>
        <w:t>programmes</w:t>
      </w:r>
      <w:proofErr w:type="spellEnd"/>
      <w:r w:rsidRPr="008333A3">
        <w:rPr>
          <w:rFonts w:ascii="Arial" w:hAnsi="Arial" w:cs="Arial"/>
          <w:sz w:val="22"/>
          <w:szCs w:val="22"/>
        </w:rPr>
        <w:t xml:space="preserve"> The Union of India has yet to comply with the Court’s direction given on April 18, 2006 to file a status report on the Broadcasting Regulatory Authority Bill. There is no further order of listing since the last hearing on July 21, 2009.</w:t>
      </w:r>
    </w:p>
    <w:p w:rsidR="00FD3FA4" w:rsidRPr="008333A3" w:rsidRDefault="00FD3FA4" w:rsidP="008333A3">
      <w:pPr>
        <w:jc w:val="both"/>
        <w:rPr>
          <w:rFonts w:ascii="Arial" w:hAnsi="Arial" w:cs="Arial"/>
          <w:sz w:val="22"/>
          <w:szCs w:val="22"/>
        </w:rPr>
      </w:pPr>
    </w:p>
    <w:p w:rsidR="00FD3FA4" w:rsidRPr="008333A3" w:rsidRDefault="00FD3FA4" w:rsidP="008333A3">
      <w:pPr>
        <w:pStyle w:val="ListParagraph"/>
        <w:numPr>
          <w:ilvl w:val="0"/>
          <w:numId w:val="15"/>
        </w:numPr>
        <w:autoSpaceDE w:val="0"/>
        <w:autoSpaceDN w:val="0"/>
        <w:adjustRightInd w:val="0"/>
        <w:jc w:val="both"/>
        <w:rPr>
          <w:rFonts w:ascii="Arial" w:hAnsi="Arial" w:cs="Arial"/>
          <w:b/>
          <w:sz w:val="22"/>
          <w:szCs w:val="22"/>
        </w:rPr>
      </w:pPr>
      <w:r w:rsidRPr="008333A3">
        <w:rPr>
          <w:rFonts w:ascii="Arial" w:hAnsi="Arial" w:cs="Arial"/>
          <w:b/>
          <w:sz w:val="22"/>
          <w:szCs w:val="22"/>
        </w:rPr>
        <w:t>WP(C) 330/2001: Slaughter House Pollution-</w:t>
      </w:r>
      <w:r w:rsidRPr="008333A3">
        <w:rPr>
          <w:rFonts w:ascii="Arial" w:hAnsi="Arial" w:cs="Arial"/>
          <w:sz w:val="22"/>
          <w:szCs w:val="22"/>
        </w:rPr>
        <w:t xml:space="preserve"> The absence of a modern system for waste disposal in slaughter houses poses a serious threat to the environment, while the slaughter of diseased animals endangers public health. The employment of children in slaughter houses and roadside vends violates the Child </w:t>
      </w:r>
      <w:proofErr w:type="spellStart"/>
      <w:r w:rsidRPr="008333A3">
        <w:rPr>
          <w:rFonts w:ascii="Arial" w:hAnsi="Arial" w:cs="Arial"/>
          <w:sz w:val="22"/>
          <w:szCs w:val="22"/>
        </w:rPr>
        <w:t>Labour</w:t>
      </w:r>
      <w:proofErr w:type="spellEnd"/>
      <w:r w:rsidRPr="008333A3">
        <w:rPr>
          <w:rFonts w:ascii="Arial" w:hAnsi="Arial" w:cs="Arial"/>
          <w:sz w:val="22"/>
          <w:szCs w:val="22"/>
        </w:rPr>
        <w:t xml:space="preserve"> (Prohibition and Regulation) Act, 1986. In this context, Common Cause filed a writ petition praying that the authorities concerned be directed to take appropriate remedial measures. The petition has been clubbed with WP (C) 309/2003 filed by L.N. </w:t>
      </w:r>
      <w:proofErr w:type="spellStart"/>
      <w:r w:rsidRPr="008333A3">
        <w:rPr>
          <w:rFonts w:ascii="Arial" w:hAnsi="Arial" w:cs="Arial"/>
          <w:sz w:val="22"/>
          <w:szCs w:val="22"/>
        </w:rPr>
        <w:t>Modi</w:t>
      </w:r>
      <w:proofErr w:type="spellEnd"/>
      <w:r w:rsidRPr="008333A3">
        <w:rPr>
          <w:rFonts w:ascii="Arial" w:hAnsi="Arial" w:cs="Arial"/>
          <w:sz w:val="22"/>
          <w:szCs w:val="22"/>
        </w:rPr>
        <w:t xml:space="preserve">. The Court directed the Central and State Pollution Control Boards and the Animal Welfare Board to confirm compliance with the laws for prevention of cruelty to animals and environment protection. Most states have complied with the directions. The matter is listed for hearing on January 16, 2013. </w:t>
      </w:r>
    </w:p>
    <w:p w:rsidR="00FD3FA4" w:rsidRPr="008333A3" w:rsidRDefault="00FD3FA4" w:rsidP="008333A3">
      <w:pPr>
        <w:pStyle w:val="ListParagraph"/>
        <w:autoSpaceDE w:val="0"/>
        <w:autoSpaceDN w:val="0"/>
        <w:adjustRightInd w:val="0"/>
        <w:jc w:val="both"/>
        <w:rPr>
          <w:rFonts w:ascii="Arial" w:hAnsi="Arial" w:cs="Arial"/>
          <w:b/>
          <w:sz w:val="22"/>
          <w:szCs w:val="22"/>
        </w:rPr>
      </w:pPr>
    </w:p>
    <w:p w:rsidR="00FD3FA4" w:rsidRPr="008333A3" w:rsidRDefault="00FD3FA4" w:rsidP="008333A3">
      <w:pPr>
        <w:pStyle w:val="ListParagraph"/>
        <w:numPr>
          <w:ilvl w:val="0"/>
          <w:numId w:val="15"/>
        </w:numPr>
        <w:spacing w:before="100" w:beforeAutospacing="1" w:after="100" w:afterAutospacing="1"/>
        <w:jc w:val="both"/>
        <w:rPr>
          <w:rFonts w:ascii="Arial" w:hAnsi="Arial" w:cs="Arial"/>
          <w:sz w:val="22"/>
          <w:szCs w:val="22"/>
        </w:rPr>
      </w:pPr>
      <w:r w:rsidRPr="008333A3">
        <w:rPr>
          <w:rFonts w:ascii="Arial" w:hAnsi="Arial" w:cs="Arial"/>
          <w:b/>
          <w:sz w:val="22"/>
          <w:szCs w:val="22"/>
        </w:rPr>
        <w:t>WP(C) 13/2003:</w:t>
      </w:r>
      <w:r w:rsidRPr="008333A3">
        <w:rPr>
          <w:rFonts w:ascii="Arial" w:hAnsi="Arial" w:cs="Arial"/>
          <w:sz w:val="22"/>
          <w:szCs w:val="22"/>
        </w:rPr>
        <w:t xml:space="preserve"> </w:t>
      </w:r>
      <w:r w:rsidRPr="008333A3">
        <w:rPr>
          <w:rFonts w:ascii="Arial" w:hAnsi="Arial" w:cs="Arial"/>
          <w:b/>
          <w:bCs/>
          <w:sz w:val="22"/>
          <w:szCs w:val="22"/>
        </w:rPr>
        <w:t>Large Scale Advertisements-</w:t>
      </w:r>
      <w:r w:rsidRPr="008333A3">
        <w:rPr>
          <w:rFonts w:ascii="Arial" w:hAnsi="Arial" w:cs="Arial"/>
          <w:b/>
          <w:sz w:val="22"/>
          <w:szCs w:val="22"/>
        </w:rPr>
        <w:t xml:space="preserve"> </w:t>
      </w:r>
      <w:r w:rsidRPr="008333A3">
        <w:rPr>
          <w:rFonts w:ascii="Arial" w:hAnsi="Arial" w:cs="Arial"/>
          <w:sz w:val="22"/>
          <w:szCs w:val="22"/>
        </w:rPr>
        <w:t xml:space="preserve">Self-congratulatory advertisements in the print media are issued time and again by various governments to bolster the image of political parties/politicians at a huge cost to the exchequer. Common Cause urged the Supreme Court to put a stop to this practice. An early hearing was sought since huge amounts were being spent by governments on political advertisements in view of the general elections. Meanwhile, the Election Commission took </w:t>
      </w:r>
      <w:proofErr w:type="spellStart"/>
      <w:r w:rsidRPr="008333A3">
        <w:rPr>
          <w:rFonts w:ascii="Arial" w:hAnsi="Arial" w:cs="Arial"/>
          <w:sz w:val="22"/>
          <w:szCs w:val="22"/>
        </w:rPr>
        <w:t>cognisance</w:t>
      </w:r>
      <w:proofErr w:type="spellEnd"/>
      <w:r w:rsidRPr="008333A3">
        <w:rPr>
          <w:rFonts w:ascii="Arial" w:hAnsi="Arial" w:cs="Arial"/>
          <w:sz w:val="22"/>
          <w:szCs w:val="22"/>
        </w:rPr>
        <w:t xml:space="preserve"> of the matter and issued a caution to the parties concerned. As the impugned practice continues unabated, an IA has been filed in November 2012 to place on record a sample of recent advertisements by various governments with a view to expediting the disposal of </w:t>
      </w:r>
      <w:r w:rsidRPr="008333A3">
        <w:rPr>
          <w:rFonts w:ascii="Arial" w:hAnsi="Arial" w:cs="Arial"/>
          <w:sz w:val="22"/>
          <w:szCs w:val="22"/>
        </w:rPr>
        <w:lastRenderedPageBreak/>
        <w:t xml:space="preserve">the petition. This matter has been tagged with a writ filed by </w:t>
      </w:r>
      <w:r w:rsidRPr="008333A3">
        <w:rPr>
          <w:rFonts w:ascii="Arial" w:hAnsi="Arial" w:cs="Arial"/>
          <w:color w:val="0F243E" w:themeColor="text2" w:themeShade="80"/>
          <w:sz w:val="22"/>
          <w:szCs w:val="22"/>
        </w:rPr>
        <w:t>Centre for Public Interest Litigation (</w:t>
      </w:r>
      <w:r w:rsidRPr="008333A3">
        <w:rPr>
          <w:rFonts w:ascii="Arial" w:hAnsi="Arial" w:cs="Arial"/>
          <w:sz w:val="22"/>
          <w:szCs w:val="22"/>
        </w:rPr>
        <w:t>CPIL)</w:t>
      </w:r>
      <w:r w:rsidRPr="008333A3">
        <w:rPr>
          <w:rFonts w:ascii="Arial" w:hAnsi="Arial" w:cs="Arial"/>
          <w:b/>
          <w:sz w:val="22"/>
          <w:szCs w:val="22"/>
        </w:rPr>
        <w:t>.</w:t>
      </w:r>
    </w:p>
    <w:p w:rsidR="008333A3" w:rsidRPr="008333A3" w:rsidRDefault="008333A3" w:rsidP="008333A3">
      <w:pPr>
        <w:pStyle w:val="ListParagraph"/>
        <w:rPr>
          <w:rFonts w:ascii="Arial" w:hAnsi="Arial" w:cs="Arial"/>
          <w:sz w:val="22"/>
          <w:szCs w:val="22"/>
        </w:rPr>
      </w:pPr>
    </w:p>
    <w:p w:rsidR="00FD3FA4" w:rsidRPr="008333A3" w:rsidRDefault="00FD3FA4" w:rsidP="008333A3">
      <w:pPr>
        <w:pStyle w:val="ListParagraph"/>
        <w:numPr>
          <w:ilvl w:val="0"/>
          <w:numId w:val="15"/>
        </w:numPr>
        <w:autoSpaceDE w:val="0"/>
        <w:autoSpaceDN w:val="0"/>
        <w:adjustRightInd w:val="0"/>
        <w:jc w:val="both"/>
        <w:rPr>
          <w:rFonts w:ascii="Arial" w:hAnsi="Arial" w:cs="Arial"/>
          <w:sz w:val="22"/>
          <w:szCs w:val="22"/>
        </w:rPr>
      </w:pPr>
      <w:r w:rsidRPr="008333A3">
        <w:rPr>
          <w:rFonts w:ascii="Arial" w:hAnsi="Arial" w:cs="Arial"/>
          <w:b/>
          <w:sz w:val="22"/>
          <w:szCs w:val="22"/>
        </w:rPr>
        <w:t>WP(C) 61/2003:</w:t>
      </w:r>
      <w:r w:rsidRPr="008333A3">
        <w:rPr>
          <w:rFonts w:ascii="Arial" w:hAnsi="Arial" w:cs="Arial"/>
          <w:sz w:val="22"/>
          <w:szCs w:val="22"/>
        </w:rPr>
        <w:t xml:space="preserve"> </w:t>
      </w:r>
      <w:r w:rsidRPr="008333A3">
        <w:rPr>
          <w:rFonts w:ascii="Arial" w:hAnsi="Arial" w:cs="Arial"/>
          <w:b/>
          <w:sz w:val="22"/>
          <w:szCs w:val="22"/>
        </w:rPr>
        <w:t>HIV-</w:t>
      </w:r>
      <w:r w:rsidRPr="008333A3">
        <w:rPr>
          <w:rFonts w:ascii="Arial" w:hAnsi="Arial" w:cs="Arial"/>
          <w:b/>
          <w:bCs/>
          <w:sz w:val="22"/>
          <w:szCs w:val="22"/>
        </w:rPr>
        <w:t xml:space="preserve">AIDS- </w:t>
      </w:r>
      <w:r w:rsidRPr="008333A3">
        <w:rPr>
          <w:rFonts w:ascii="Arial" w:hAnsi="Arial" w:cs="Arial"/>
          <w:sz w:val="22"/>
          <w:szCs w:val="22"/>
        </w:rPr>
        <w:t>This petition</w:t>
      </w:r>
      <w:r w:rsidRPr="008333A3">
        <w:rPr>
          <w:rFonts w:ascii="Arial" w:hAnsi="Arial" w:cs="Arial"/>
          <w:b/>
          <w:sz w:val="22"/>
          <w:szCs w:val="22"/>
        </w:rPr>
        <w:t xml:space="preserve"> </w:t>
      </w:r>
      <w:r w:rsidRPr="008333A3">
        <w:rPr>
          <w:rFonts w:ascii="Arial" w:hAnsi="Arial" w:cs="Arial"/>
          <w:sz w:val="22"/>
          <w:szCs w:val="22"/>
        </w:rPr>
        <w:t>seeks</w:t>
      </w:r>
      <w:r w:rsidRPr="008333A3">
        <w:rPr>
          <w:rFonts w:ascii="Arial" w:hAnsi="Arial" w:cs="Arial"/>
          <w:b/>
          <w:sz w:val="22"/>
          <w:szCs w:val="22"/>
        </w:rPr>
        <w:t xml:space="preserve"> </w:t>
      </w:r>
      <w:r w:rsidRPr="008333A3">
        <w:rPr>
          <w:rFonts w:ascii="Arial" w:hAnsi="Arial" w:cs="Arial"/>
          <w:sz w:val="22"/>
          <w:szCs w:val="22"/>
        </w:rPr>
        <w:t xml:space="preserve">to ensure that the Central and State governments take effective steps to monitor the performance of NGOs participating in the HIV-AIDS Control </w:t>
      </w:r>
      <w:proofErr w:type="spellStart"/>
      <w:r w:rsidRPr="008333A3">
        <w:rPr>
          <w:rFonts w:ascii="Arial" w:hAnsi="Arial" w:cs="Arial"/>
          <w:sz w:val="22"/>
          <w:szCs w:val="22"/>
        </w:rPr>
        <w:t>Programme</w:t>
      </w:r>
      <w:proofErr w:type="spellEnd"/>
      <w:r w:rsidRPr="008333A3">
        <w:rPr>
          <w:rFonts w:ascii="Arial" w:hAnsi="Arial" w:cs="Arial"/>
          <w:sz w:val="22"/>
          <w:szCs w:val="22"/>
        </w:rPr>
        <w:t xml:space="preserve">, weed out suspect NGOs, set up counseling and specialized treatment </w:t>
      </w:r>
      <w:proofErr w:type="spellStart"/>
      <w:r w:rsidRPr="008333A3">
        <w:rPr>
          <w:rFonts w:ascii="Arial" w:hAnsi="Arial" w:cs="Arial"/>
          <w:sz w:val="22"/>
          <w:szCs w:val="22"/>
        </w:rPr>
        <w:t>centres</w:t>
      </w:r>
      <w:proofErr w:type="spellEnd"/>
      <w:r w:rsidRPr="008333A3">
        <w:rPr>
          <w:rFonts w:ascii="Arial" w:hAnsi="Arial" w:cs="Arial"/>
          <w:sz w:val="22"/>
          <w:szCs w:val="22"/>
        </w:rPr>
        <w:t xml:space="preserve"> and enact an appropriate legislation for ensuring that no HIV positive patient is denied due care. In view of the directions of the Court, the UOI has formulated a scheme for Universal Access to Second Line Treatment of HIV, which has been taken on record. The matter has been listed for disposal on January 21, 2013.</w:t>
      </w:r>
    </w:p>
    <w:p w:rsidR="00FD3FA4" w:rsidRPr="008333A3" w:rsidRDefault="00FD3FA4" w:rsidP="008333A3">
      <w:pPr>
        <w:pStyle w:val="ListParagraph"/>
        <w:jc w:val="both"/>
        <w:rPr>
          <w:rFonts w:ascii="Arial" w:hAnsi="Arial" w:cs="Arial"/>
          <w:sz w:val="22"/>
          <w:szCs w:val="22"/>
        </w:rPr>
      </w:pPr>
    </w:p>
    <w:p w:rsidR="00FD3FA4" w:rsidRPr="008333A3" w:rsidRDefault="00FD3FA4" w:rsidP="008333A3">
      <w:pPr>
        <w:pStyle w:val="ListParagraph"/>
        <w:numPr>
          <w:ilvl w:val="0"/>
          <w:numId w:val="15"/>
        </w:numPr>
        <w:jc w:val="both"/>
        <w:rPr>
          <w:rFonts w:ascii="Arial" w:hAnsi="Arial" w:cs="Arial"/>
          <w:b/>
          <w:bCs/>
          <w:sz w:val="22"/>
          <w:szCs w:val="22"/>
        </w:rPr>
      </w:pPr>
      <w:r w:rsidRPr="008333A3">
        <w:rPr>
          <w:rFonts w:ascii="Arial" w:hAnsi="Arial" w:cs="Arial"/>
          <w:b/>
          <w:sz w:val="22"/>
          <w:szCs w:val="22"/>
        </w:rPr>
        <w:t>WP(C) 215/2005: Living Will-</w:t>
      </w:r>
      <w:r w:rsidRPr="008333A3">
        <w:rPr>
          <w:rFonts w:ascii="Arial" w:hAnsi="Arial" w:cs="Arial"/>
          <w:sz w:val="22"/>
          <w:szCs w:val="22"/>
        </w:rPr>
        <w:t xml:space="preserve"> Common Cause filed a PIL for enactment of a law on the lines of the Patient Autonomy and Self-determination Act of the USA, which sanctions the practice of executing a ‘living will’ in the nature of an advance directive for refusal of life-prolonging medical procedures in the event of the testator’s incapacitation. While our petition awaits disposal, the Court has in </w:t>
      </w:r>
      <w:proofErr w:type="spellStart"/>
      <w:r w:rsidRPr="008333A3">
        <w:rPr>
          <w:rFonts w:ascii="Arial" w:hAnsi="Arial" w:cs="Arial"/>
          <w:i/>
          <w:sz w:val="22"/>
          <w:szCs w:val="22"/>
        </w:rPr>
        <w:t>Aruna</w:t>
      </w:r>
      <w:proofErr w:type="spellEnd"/>
      <w:r w:rsidRPr="008333A3">
        <w:rPr>
          <w:rFonts w:ascii="Arial" w:hAnsi="Arial" w:cs="Arial"/>
          <w:i/>
          <w:sz w:val="22"/>
          <w:szCs w:val="22"/>
        </w:rPr>
        <w:t xml:space="preserve"> </w:t>
      </w:r>
      <w:proofErr w:type="spellStart"/>
      <w:r w:rsidRPr="008333A3">
        <w:rPr>
          <w:rFonts w:ascii="Arial" w:hAnsi="Arial" w:cs="Arial"/>
          <w:i/>
          <w:sz w:val="22"/>
          <w:szCs w:val="22"/>
        </w:rPr>
        <w:t>Shanbaug</w:t>
      </w:r>
      <w:proofErr w:type="spellEnd"/>
      <w:r w:rsidRPr="008333A3">
        <w:rPr>
          <w:rFonts w:ascii="Arial" w:hAnsi="Arial" w:cs="Arial"/>
          <w:sz w:val="22"/>
          <w:szCs w:val="22"/>
        </w:rPr>
        <w:t xml:space="preserve"> (criminal writ no. 115 of 2009)</w:t>
      </w:r>
      <w:r w:rsidRPr="008333A3">
        <w:rPr>
          <w:rFonts w:ascii="Arial" w:hAnsi="Arial" w:cs="Arial"/>
          <w:color w:val="17365D" w:themeColor="text2" w:themeShade="BF"/>
          <w:sz w:val="22"/>
          <w:szCs w:val="22"/>
        </w:rPr>
        <w:t xml:space="preserve"> </w:t>
      </w:r>
      <w:r w:rsidRPr="008333A3">
        <w:rPr>
          <w:rFonts w:ascii="Arial" w:hAnsi="Arial" w:cs="Arial"/>
          <w:sz w:val="22"/>
          <w:szCs w:val="22"/>
        </w:rPr>
        <w:t xml:space="preserve">legalized passive euthanasia and laid down the guidelines for withdrawal of life support from a patient in a permanent vegetative state. This order of the Apex Court goes well beyond the limited relief sought in our petition. </w:t>
      </w:r>
    </w:p>
    <w:p w:rsidR="00FD3FA4" w:rsidRPr="008333A3" w:rsidRDefault="00FD3FA4" w:rsidP="008333A3">
      <w:pPr>
        <w:pStyle w:val="ListParagraph"/>
        <w:jc w:val="both"/>
        <w:rPr>
          <w:rFonts w:ascii="Arial" w:hAnsi="Arial" w:cs="Arial"/>
          <w:b/>
          <w:bCs/>
          <w:sz w:val="22"/>
          <w:szCs w:val="22"/>
        </w:rPr>
      </w:pPr>
    </w:p>
    <w:p w:rsidR="00FD3FA4" w:rsidRPr="008333A3" w:rsidRDefault="002C5203" w:rsidP="008333A3">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bCs/>
          <w:sz w:val="22"/>
          <w:szCs w:val="22"/>
        </w:rPr>
        <w:t>WP(C) 122/2008: Speedy J</w:t>
      </w:r>
      <w:r w:rsidR="00FD3FA4" w:rsidRPr="008333A3">
        <w:rPr>
          <w:rFonts w:ascii="Arial" w:hAnsi="Arial" w:cs="Arial"/>
          <w:b/>
          <w:bCs/>
          <w:sz w:val="22"/>
          <w:szCs w:val="22"/>
        </w:rPr>
        <w:t>ustice-</w:t>
      </w:r>
      <w:r w:rsidR="00FD3FA4" w:rsidRPr="008333A3">
        <w:rPr>
          <w:rFonts w:ascii="Arial" w:hAnsi="Arial" w:cs="Arial"/>
          <w:bCs/>
          <w:sz w:val="22"/>
          <w:szCs w:val="22"/>
        </w:rPr>
        <w:t xml:space="preserve"> Filed</w:t>
      </w:r>
      <w:r w:rsidR="00FD3FA4" w:rsidRPr="008333A3">
        <w:rPr>
          <w:rFonts w:ascii="Arial" w:hAnsi="Arial" w:cs="Arial"/>
          <w:b/>
          <w:bCs/>
          <w:sz w:val="22"/>
          <w:szCs w:val="22"/>
        </w:rPr>
        <w:t xml:space="preserve"> </w:t>
      </w:r>
      <w:r w:rsidR="00FD3FA4" w:rsidRPr="008333A3">
        <w:rPr>
          <w:rFonts w:ascii="Arial" w:hAnsi="Arial" w:cs="Arial"/>
          <w:bCs/>
          <w:sz w:val="22"/>
          <w:szCs w:val="22"/>
        </w:rPr>
        <w:t xml:space="preserve">by </w:t>
      </w:r>
      <w:proofErr w:type="spellStart"/>
      <w:r w:rsidR="00FD3FA4" w:rsidRPr="008333A3">
        <w:rPr>
          <w:rFonts w:ascii="Arial" w:hAnsi="Arial" w:cs="Arial"/>
          <w:sz w:val="22"/>
          <w:szCs w:val="22"/>
        </w:rPr>
        <w:t>Janhit</w:t>
      </w:r>
      <w:proofErr w:type="spellEnd"/>
      <w:r w:rsidR="00FD3FA4" w:rsidRPr="008333A3">
        <w:rPr>
          <w:rFonts w:ascii="Arial" w:hAnsi="Arial" w:cs="Arial"/>
          <w:sz w:val="22"/>
          <w:szCs w:val="22"/>
        </w:rPr>
        <w:t xml:space="preserve"> </w:t>
      </w:r>
      <w:proofErr w:type="spellStart"/>
      <w:r w:rsidR="00FD3FA4" w:rsidRPr="008333A3">
        <w:rPr>
          <w:rFonts w:ascii="Arial" w:hAnsi="Arial" w:cs="Arial"/>
          <w:sz w:val="22"/>
          <w:szCs w:val="22"/>
        </w:rPr>
        <w:t>Manch</w:t>
      </w:r>
      <w:proofErr w:type="spellEnd"/>
      <w:r w:rsidR="00FD3FA4" w:rsidRPr="008333A3">
        <w:rPr>
          <w:rFonts w:ascii="Arial" w:hAnsi="Arial" w:cs="Arial"/>
          <w:sz w:val="22"/>
          <w:szCs w:val="22"/>
        </w:rPr>
        <w:t>, Common Cause and two others, the PIL offers a multi-pronged strategy to expedite the dispensation of justice and liquidate the backlog of court cases. It came to be tagged with an SLP on a matter relating to judicial service. The attention of the Court was focused on the adequacy of the efforts being made to fill the existing vacancies in the subordinate judiciary under different High Courts.</w:t>
      </w:r>
      <w:r w:rsidR="00FD3FA4" w:rsidRPr="008333A3">
        <w:rPr>
          <w:rFonts w:ascii="Arial" w:hAnsi="Arial" w:cs="Arial"/>
          <w:b/>
          <w:bCs/>
          <w:sz w:val="22"/>
          <w:szCs w:val="22"/>
        </w:rPr>
        <w:t xml:space="preserve"> </w:t>
      </w:r>
      <w:r w:rsidR="00FD3FA4" w:rsidRPr="008333A3">
        <w:rPr>
          <w:rFonts w:ascii="Arial" w:hAnsi="Arial" w:cs="Arial"/>
          <w:sz w:val="22"/>
          <w:szCs w:val="22"/>
        </w:rPr>
        <w:t>The wider issues, which were raised in our PIL, finally engaged the Court’s attention after a gap of one year. At the last hearing in November 2012, a forceful plea was made on behalf of the petition</w:t>
      </w:r>
      <w:r w:rsidR="00FD3FA4" w:rsidRPr="008333A3">
        <w:rPr>
          <w:rFonts w:ascii="Arial" w:hAnsi="Arial" w:cs="Arial"/>
          <w:i/>
          <w:sz w:val="22"/>
          <w:szCs w:val="22"/>
        </w:rPr>
        <w:t>e</w:t>
      </w:r>
      <w:r w:rsidR="00FD3FA4" w:rsidRPr="008333A3">
        <w:rPr>
          <w:rFonts w:ascii="Arial" w:hAnsi="Arial" w:cs="Arial"/>
          <w:sz w:val="22"/>
          <w:szCs w:val="22"/>
        </w:rPr>
        <w:t>rs for video-recording of court p</w:t>
      </w:r>
      <w:r w:rsidR="00FD3FA4" w:rsidRPr="008333A3">
        <w:rPr>
          <w:rFonts w:ascii="Arial" w:hAnsi="Arial" w:cs="Arial"/>
          <w:color w:val="17365D" w:themeColor="text2" w:themeShade="BF"/>
          <w:sz w:val="22"/>
          <w:szCs w:val="22"/>
        </w:rPr>
        <w:t>r</w:t>
      </w:r>
      <w:r w:rsidR="00FD3FA4" w:rsidRPr="008333A3">
        <w:rPr>
          <w:rFonts w:ascii="Arial" w:hAnsi="Arial" w:cs="Arial"/>
          <w:sz w:val="22"/>
          <w:szCs w:val="22"/>
        </w:rPr>
        <w:t xml:space="preserve">oceedings to expedite the disposal of cases and improve the quality of justice. The matter is listed for hearing on February 19, 2013. </w:t>
      </w:r>
    </w:p>
    <w:p w:rsidR="00FD3FA4" w:rsidRPr="008333A3" w:rsidRDefault="00FD3FA4" w:rsidP="008333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Arial" w:eastAsia="BatangChe" w:hAnsi="Arial" w:cs="Arial"/>
          <w:sz w:val="22"/>
          <w:szCs w:val="22"/>
          <w:shd w:val="clear" w:color="auto" w:fill="FFFFFF"/>
        </w:rPr>
      </w:pPr>
    </w:p>
    <w:p w:rsidR="00FD3FA4" w:rsidRPr="008333A3" w:rsidRDefault="002C5203" w:rsidP="008333A3">
      <w:pPr>
        <w:pStyle w:val="HTMLPreformatted"/>
        <w:numPr>
          <w:ilvl w:val="0"/>
          <w:numId w:val="15"/>
        </w:numPr>
        <w:spacing w:line="240" w:lineRule="atLeast"/>
        <w:jc w:val="both"/>
        <w:rPr>
          <w:rFonts w:ascii="Arial" w:hAnsi="Arial" w:cs="Arial"/>
          <w:sz w:val="22"/>
          <w:szCs w:val="22"/>
        </w:rPr>
      </w:pPr>
      <w:r>
        <w:rPr>
          <w:rFonts w:ascii="Arial" w:hAnsi="Arial" w:cs="Arial"/>
          <w:b/>
          <w:bCs/>
          <w:sz w:val="22"/>
          <w:szCs w:val="22"/>
          <w:lang w:val="en-GB"/>
        </w:rPr>
        <w:t>WP(C) 464/2011: Safety Concerns in N</w:t>
      </w:r>
      <w:r w:rsidR="00FD3FA4" w:rsidRPr="008333A3">
        <w:rPr>
          <w:rFonts w:ascii="Arial" w:hAnsi="Arial" w:cs="Arial"/>
          <w:b/>
          <w:bCs/>
          <w:sz w:val="22"/>
          <w:szCs w:val="22"/>
          <w:lang w:val="en-GB"/>
        </w:rPr>
        <w:t>ucle</w:t>
      </w:r>
      <w:r>
        <w:rPr>
          <w:rFonts w:ascii="Arial" w:hAnsi="Arial" w:cs="Arial"/>
          <w:b/>
          <w:sz w:val="22"/>
          <w:szCs w:val="22"/>
          <w:lang w:val="en-GB"/>
        </w:rPr>
        <w:t>ar Energy P</w:t>
      </w:r>
      <w:r w:rsidR="00FD3FA4" w:rsidRPr="008333A3">
        <w:rPr>
          <w:rFonts w:ascii="Arial" w:hAnsi="Arial" w:cs="Arial"/>
          <w:b/>
          <w:sz w:val="22"/>
          <w:szCs w:val="22"/>
          <w:lang w:val="en-GB"/>
        </w:rPr>
        <w:t xml:space="preserve">rogramme: </w:t>
      </w:r>
      <w:r w:rsidR="00FD3FA4" w:rsidRPr="008333A3">
        <w:rPr>
          <w:rFonts w:ascii="Arial" w:hAnsi="Arial" w:cs="Arial"/>
          <w:sz w:val="22"/>
          <w:szCs w:val="22"/>
          <w:lang w:val="en-GB"/>
        </w:rPr>
        <w:t>Through this writ</w:t>
      </w:r>
      <w:r w:rsidR="00FD3FA4" w:rsidRPr="008333A3">
        <w:rPr>
          <w:rFonts w:ascii="Arial" w:hAnsi="Arial" w:cs="Arial"/>
          <w:sz w:val="22"/>
          <w:szCs w:val="22"/>
        </w:rPr>
        <w:t>,</w:t>
      </w:r>
      <w:r w:rsidR="00FD3FA4" w:rsidRPr="008333A3">
        <w:rPr>
          <w:rFonts w:ascii="Arial" w:hAnsi="Arial" w:cs="Arial"/>
          <w:b/>
          <w:sz w:val="22"/>
          <w:szCs w:val="22"/>
        </w:rPr>
        <w:t xml:space="preserve"> </w:t>
      </w:r>
      <w:r w:rsidR="00FD3FA4" w:rsidRPr="008333A3">
        <w:rPr>
          <w:rFonts w:ascii="Arial" w:hAnsi="Arial" w:cs="Arial"/>
          <w:sz w:val="22"/>
          <w:szCs w:val="22"/>
          <w:lang w:val="en-GB"/>
        </w:rPr>
        <w:t xml:space="preserve">Common Cause, CPIL and some eminent citizens have </w:t>
      </w:r>
      <w:r w:rsidR="00FD3FA4" w:rsidRPr="008333A3">
        <w:rPr>
          <w:rFonts w:ascii="Arial" w:hAnsi="Arial" w:cs="Arial"/>
          <w:sz w:val="22"/>
          <w:szCs w:val="22"/>
        </w:rPr>
        <w:t>challenged the constitutional v</w:t>
      </w:r>
      <w:r w:rsidR="00FD3FA4" w:rsidRPr="008333A3">
        <w:rPr>
          <w:rFonts w:ascii="Arial" w:hAnsi="Arial" w:cs="Arial"/>
          <w:b/>
          <w:bCs/>
          <w:sz w:val="22"/>
          <w:szCs w:val="22"/>
        </w:rPr>
        <w:t>a</w:t>
      </w:r>
      <w:r w:rsidR="00FD3FA4" w:rsidRPr="008333A3">
        <w:rPr>
          <w:rFonts w:ascii="Arial" w:hAnsi="Arial" w:cs="Arial"/>
          <w:sz w:val="22"/>
          <w:szCs w:val="22"/>
        </w:rPr>
        <w:t>lidity of the Civil Liability for Nuclear Damage Act (CLNDA), 2010 and sought a safety reassessment as well as a comprehensive analysis of the long-term cost-benefits of the nuclear plants in I</w:t>
      </w:r>
      <w:r w:rsidR="00FD3FA4" w:rsidRPr="008333A3">
        <w:rPr>
          <w:rFonts w:ascii="Arial" w:hAnsi="Arial" w:cs="Arial"/>
          <w:b/>
          <w:bCs/>
          <w:sz w:val="22"/>
          <w:szCs w:val="22"/>
        </w:rPr>
        <w:t>n</w:t>
      </w:r>
      <w:r w:rsidR="00FD3FA4" w:rsidRPr="008333A3">
        <w:rPr>
          <w:rFonts w:ascii="Arial" w:hAnsi="Arial" w:cs="Arial"/>
          <w:sz w:val="22"/>
          <w:szCs w:val="22"/>
        </w:rPr>
        <w:t>dia. The petition also seeks the establishment of an independent and effective atomic energy regulatory authority in the interest of people’s rights to life and clean environment. Before the admission of the petition, the petitioners had to establish that th</w:t>
      </w:r>
      <w:r w:rsidR="00FD3FA4" w:rsidRPr="008333A3">
        <w:rPr>
          <w:rFonts w:ascii="Arial" w:hAnsi="Arial" w:cs="Arial"/>
          <w:i/>
          <w:sz w:val="22"/>
          <w:szCs w:val="22"/>
        </w:rPr>
        <w:t>e</w:t>
      </w:r>
      <w:r w:rsidR="00FD3FA4" w:rsidRPr="008333A3">
        <w:rPr>
          <w:rFonts w:ascii="Arial" w:hAnsi="Arial" w:cs="Arial"/>
          <w:sz w:val="22"/>
          <w:szCs w:val="22"/>
        </w:rPr>
        <w:t>y had exhausted the remedies avai</w:t>
      </w:r>
      <w:r w:rsidR="00FD3FA4" w:rsidRPr="008333A3">
        <w:rPr>
          <w:rFonts w:ascii="Arial" w:hAnsi="Arial" w:cs="Arial"/>
          <w:color w:val="17365D" w:themeColor="text2" w:themeShade="BF"/>
          <w:sz w:val="22"/>
          <w:szCs w:val="22"/>
        </w:rPr>
        <w:t>l</w:t>
      </w:r>
      <w:r w:rsidR="00FD3FA4" w:rsidRPr="008333A3">
        <w:rPr>
          <w:rFonts w:ascii="Arial" w:hAnsi="Arial" w:cs="Arial"/>
          <w:sz w:val="22"/>
          <w:szCs w:val="22"/>
        </w:rPr>
        <w:t>able to the</w:t>
      </w:r>
      <w:r w:rsidR="00FD3FA4" w:rsidRPr="008333A3">
        <w:rPr>
          <w:rFonts w:ascii="Arial" w:hAnsi="Arial" w:cs="Arial"/>
          <w:color w:val="17365D" w:themeColor="text2" w:themeShade="BF"/>
          <w:sz w:val="22"/>
          <w:szCs w:val="22"/>
        </w:rPr>
        <w:t>m</w:t>
      </w:r>
      <w:r w:rsidR="00FD3FA4" w:rsidRPr="008333A3">
        <w:rPr>
          <w:rFonts w:ascii="Arial" w:hAnsi="Arial" w:cs="Arial"/>
          <w:sz w:val="22"/>
          <w:szCs w:val="22"/>
        </w:rPr>
        <w:t>. They were also asked</w:t>
      </w:r>
      <w:r w:rsidR="00FD3FA4" w:rsidRPr="008333A3">
        <w:rPr>
          <w:rFonts w:ascii="Arial" w:hAnsi="Arial" w:cs="Arial"/>
          <w:bCs/>
          <w:sz w:val="22"/>
          <w:szCs w:val="22"/>
        </w:rPr>
        <w:t xml:space="preserve"> to file details </w:t>
      </w:r>
      <w:r w:rsidR="00FD3FA4" w:rsidRPr="008333A3">
        <w:rPr>
          <w:rFonts w:ascii="Arial" w:hAnsi="Arial" w:cs="Arial"/>
          <w:sz w:val="22"/>
          <w:szCs w:val="22"/>
        </w:rPr>
        <w:t>o</w:t>
      </w:r>
      <w:r w:rsidR="00FD3FA4" w:rsidRPr="008333A3">
        <w:rPr>
          <w:rFonts w:ascii="Arial" w:hAnsi="Arial" w:cs="Arial"/>
          <w:bCs/>
          <w:sz w:val="22"/>
          <w:szCs w:val="22"/>
        </w:rPr>
        <w:t>f the fun</w:t>
      </w:r>
      <w:r w:rsidR="00FD3FA4" w:rsidRPr="008333A3">
        <w:rPr>
          <w:rFonts w:ascii="Arial" w:hAnsi="Arial" w:cs="Arial"/>
          <w:b/>
          <w:bCs/>
          <w:sz w:val="22"/>
          <w:szCs w:val="22"/>
        </w:rPr>
        <w:t>c</w:t>
      </w:r>
      <w:r w:rsidR="00FD3FA4" w:rsidRPr="008333A3">
        <w:rPr>
          <w:rFonts w:ascii="Arial" w:hAnsi="Arial" w:cs="Arial"/>
          <w:bCs/>
          <w:sz w:val="22"/>
          <w:szCs w:val="22"/>
        </w:rPr>
        <w:t>tio</w:t>
      </w:r>
      <w:r w:rsidR="00FD3FA4" w:rsidRPr="008333A3">
        <w:rPr>
          <w:rFonts w:ascii="Arial" w:hAnsi="Arial" w:cs="Arial"/>
          <w:sz w:val="22"/>
          <w:szCs w:val="22"/>
        </w:rPr>
        <w:t>ning of independent nucl</w:t>
      </w:r>
      <w:r w:rsidR="00FD3FA4" w:rsidRPr="008333A3">
        <w:rPr>
          <w:rFonts w:ascii="Arial" w:hAnsi="Arial" w:cs="Arial"/>
          <w:bCs/>
          <w:sz w:val="22"/>
          <w:szCs w:val="22"/>
        </w:rPr>
        <w:t>ear regu</w:t>
      </w:r>
      <w:r w:rsidR="00FD3FA4" w:rsidRPr="008333A3">
        <w:rPr>
          <w:rFonts w:ascii="Arial" w:hAnsi="Arial" w:cs="Arial"/>
          <w:sz w:val="22"/>
          <w:szCs w:val="22"/>
        </w:rPr>
        <w:t>lato</w:t>
      </w:r>
      <w:r w:rsidR="00FD3FA4" w:rsidRPr="008333A3">
        <w:rPr>
          <w:rFonts w:ascii="Arial" w:hAnsi="Arial" w:cs="Arial"/>
          <w:bCs/>
          <w:sz w:val="22"/>
          <w:szCs w:val="22"/>
        </w:rPr>
        <w:t>rs in oth</w:t>
      </w:r>
      <w:r w:rsidR="00FD3FA4" w:rsidRPr="008333A3">
        <w:rPr>
          <w:rFonts w:ascii="Arial" w:hAnsi="Arial" w:cs="Arial"/>
          <w:b/>
          <w:bCs/>
          <w:sz w:val="22"/>
          <w:szCs w:val="22"/>
        </w:rPr>
        <w:t>e</w:t>
      </w:r>
      <w:r w:rsidR="00FD3FA4" w:rsidRPr="008333A3">
        <w:rPr>
          <w:rFonts w:ascii="Arial" w:hAnsi="Arial" w:cs="Arial"/>
          <w:bCs/>
          <w:sz w:val="22"/>
          <w:szCs w:val="22"/>
        </w:rPr>
        <w:t>r c</w:t>
      </w:r>
      <w:r w:rsidR="00FD3FA4" w:rsidRPr="008333A3">
        <w:rPr>
          <w:rFonts w:ascii="Arial" w:hAnsi="Arial" w:cs="Arial"/>
          <w:sz w:val="22"/>
          <w:szCs w:val="22"/>
        </w:rPr>
        <w:t xml:space="preserve">ountries. Eventually, the Court partly admitted our petition in terms of the prayer for declaration of the CLNDA as unconstitutional and void </w:t>
      </w:r>
      <w:proofErr w:type="spellStart"/>
      <w:r w:rsidR="00FD3FA4" w:rsidRPr="008333A3">
        <w:rPr>
          <w:rFonts w:ascii="Arial" w:hAnsi="Arial" w:cs="Arial"/>
          <w:i/>
          <w:sz w:val="22"/>
          <w:szCs w:val="22"/>
        </w:rPr>
        <w:t>ab</w:t>
      </w:r>
      <w:proofErr w:type="spellEnd"/>
      <w:r w:rsidR="00FD3FA4" w:rsidRPr="008333A3">
        <w:rPr>
          <w:rFonts w:ascii="Arial" w:hAnsi="Arial" w:cs="Arial"/>
          <w:i/>
          <w:sz w:val="22"/>
          <w:szCs w:val="22"/>
        </w:rPr>
        <w:t xml:space="preserve"> initio</w:t>
      </w:r>
      <w:r w:rsidR="00FD3FA4" w:rsidRPr="008333A3">
        <w:rPr>
          <w:rFonts w:ascii="Arial" w:hAnsi="Arial" w:cs="Arial"/>
          <w:sz w:val="22"/>
          <w:szCs w:val="22"/>
        </w:rPr>
        <w:t>. In the hearing on September 6, 2012, the Court directed the respondents to file their counter affidavits.</w:t>
      </w:r>
      <w:r w:rsidR="00FD3FA4" w:rsidRPr="008333A3">
        <w:rPr>
          <w:rFonts w:ascii="Arial" w:eastAsia="BatangChe" w:hAnsi="Arial" w:cs="Arial"/>
          <w:sz w:val="22"/>
          <w:szCs w:val="22"/>
          <w:shd w:val="clear" w:color="auto" w:fill="FFFFFF"/>
        </w:rPr>
        <w:t xml:space="preserve"> </w:t>
      </w:r>
      <w:r w:rsidR="00FD3FA4" w:rsidRPr="008333A3">
        <w:rPr>
          <w:rFonts w:ascii="Arial" w:hAnsi="Arial" w:cs="Arial"/>
          <w:sz w:val="22"/>
          <w:szCs w:val="22"/>
        </w:rPr>
        <w:t>The petition has since been tagged with th</w:t>
      </w:r>
      <w:r w:rsidR="00610228">
        <w:rPr>
          <w:rFonts w:ascii="Arial" w:hAnsi="Arial" w:cs="Arial"/>
          <w:sz w:val="22"/>
          <w:szCs w:val="22"/>
        </w:rPr>
        <w:t xml:space="preserve">e petition listed at serial no. </w:t>
      </w:r>
      <w:r w:rsidR="00FD3FA4" w:rsidRPr="008333A3">
        <w:rPr>
          <w:rFonts w:ascii="Arial" w:hAnsi="Arial" w:cs="Arial"/>
          <w:sz w:val="22"/>
          <w:szCs w:val="22"/>
        </w:rPr>
        <w:t>13.</w:t>
      </w:r>
    </w:p>
    <w:p w:rsidR="00FD3FA4" w:rsidRPr="008333A3" w:rsidRDefault="00FD3FA4" w:rsidP="008333A3">
      <w:pPr>
        <w:pStyle w:val="HTMLPreformatted"/>
        <w:spacing w:line="240" w:lineRule="atLeast"/>
        <w:jc w:val="both"/>
        <w:rPr>
          <w:rFonts w:ascii="Arial" w:hAnsi="Arial" w:cs="Arial"/>
          <w:b/>
          <w:sz w:val="22"/>
          <w:szCs w:val="22"/>
        </w:rPr>
      </w:pPr>
      <w:r w:rsidRPr="008333A3">
        <w:rPr>
          <w:rFonts w:ascii="Arial" w:hAnsi="Arial" w:cs="Arial"/>
          <w:b/>
          <w:sz w:val="22"/>
          <w:szCs w:val="22"/>
        </w:rPr>
        <w:tab/>
      </w:r>
    </w:p>
    <w:p w:rsidR="00FD3FA4" w:rsidRDefault="00453463" w:rsidP="008333A3">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apple-style-span"/>
        </w:rPr>
      </w:pPr>
      <w:r w:rsidRPr="008333A3">
        <w:rPr>
          <w:rFonts w:ascii="Arial" w:hAnsi="Arial" w:cs="Arial"/>
          <w:b/>
          <w:sz w:val="22"/>
          <w:szCs w:val="22"/>
        </w:rPr>
        <w:t xml:space="preserve">WP(C) </w:t>
      </w:r>
      <w:r w:rsidR="00FD3FA4" w:rsidRPr="008333A3">
        <w:rPr>
          <w:rFonts w:ascii="Arial" w:hAnsi="Arial" w:cs="Arial"/>
          <w:b/>
          <w:sz w:val="22"/>
          <w:szCs w:val="22"/>
        </w:rPr>
        <w:t>536/2011: Combating th</w:t>
      </w:r>
      <w:r w:rsidR="00FD3FA4" w:rsidRPr="008333A3">
        <w:rPr>
          <w:rFonts w:ascii="Arial" w:hAnsi="Arial" w:cs="Arial"/>
          <w:b/>
          <w:bCs/>
          <w:sz w:val="22"/>
          <w:szCs w:val="22"/>
        </w:rPr>
        <w:t xml:space="preserve">e Criminalization of Politics: </w:t>
      </w:r>
      <w:r w:rsidR="00FD3FA4" w:rsidRPr="008333A3">
        <w:rPr>
          <w:rFonts w:ascii="Arial" w:eastAsia="BatangChe" w:hAnsi="Arial" w:cs="Arial"/>
          <w:bCs/>
          <w:sz w:val="22"/>
          <w:szCs w:val="22"/>
        </w:rPr>
        <w:t>Public Inte</w:t>
      </w:r>
      <w:r w:rsidR="00FD3FA4" w:rsidRPr="008333A3">
        <w:rPr>
          <w:rFonts w:ascii="Arial" w:eastAsia="BatangChe" w:hAnsi="Arial" w:cs="Arial"/>
          <w:sz w:val="22"/>
          <w:szCs w:val="22"/>
        </w:rPr>
        <w:t xml:space="preserve">rest Foundation, Common Cause and two other like-minded organizations filed the present writ </w:t>
      </w:r>
      <w:r w:rsidR="00FD3FA4" w:rsidRPr="008333A3">
        <w:rPr>
          <w:rFonts w:ascii="Arial" w:hAnsi="Arial" w:cs="Arial"/>
          <w:sz w:val="22"/>
          <w:szCs w:val="22"/>
        </w:rPr>
        <w:t>for debarring</w:t>
      </w:r>
      <w:r w:rsidR="00FD3FA4" w:rsidRPr="008333A3">
        <w:rPr>
          <w:rFonts w:ascii="Arial" w:eastAsia="BatangChe" w:hAnsi="Arial" w:cs="Arial"/>
          <w:sz w:val="22"/>
          <w:szCs w:val="22"/>
        </w:rPr>
        <w:t xml:space="preserve"> persons charged with serious criminal offences are </w:t>
      </w:r>
      <w:r w:rsidR="00FD3FA4" w:rsidRPr="008333A3">
        <w:rPr>
          <w:rFonts w:ascii="Arial" w:eastAsia="BatangChe" w:hAnsi="Arial" w:cs="Arial"/>
          <w:sz w:val="22"/>
          <w:szCs w:val="22"/>
        </w:rPr>
        <w:lastRenderedPageBreak/>
        <w:t xml:space="preserve">from contesting elections and ensuring time-bound disposal of pending criminal cases, appeals and revisions concerning members of Parliament and state legislatures. The petition also challenges the constitutional validity of Sec. 8(4) of the Representation of the People Act, 1951, which provides that </w:t>
      </w:r>
      <w:r w:rsidR="00FD3FA4" w:rsidRPr="008333A3">
        <w:rPr>
          <w:rStyle w:val="apple-style-span"/>
          <w:rFonts w:ascii="Arial" w:eastAsia="BatangChe" w:hAnsi="Arial" w:cs="Arial"/>
          <w:sz w:val="22"/>
          <w:szCs w:val="22"/>
          <w:shd w:val="clear" w:color="auto" w:fill="FFFFFF"/>
        </w:rPr>
        <w:t>in the event of conviction of a sitting member, the ensuing disqualification shall be stayed on filing an appeal or revision. Notice was issued to the UOI and the Election Commission to file their reply on the next date of hearing on March 26, 2012. Further time of six weeks was allowed to the respondents on July 23, 2012. The direction was reiterated on September 24, 2012. The matter has been listed for January 14, 2013.</w:t>
      </w:r>
    </w:p>
    <w:p w:rsidR="008333A3" w:rsidRPr="008333A3" w:rsidRDefault="008333A3" w:rsidP="008333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apple-style-span"/>
        </w:rPr>
      </w:pPr>
    </w:p>
    <w:p w:rsidR="00FD3FA4" w:rsidRPr="008333A3" w:rsidRDefault="00FD3FA4" w:rsidP="008333A3">
      <w:pPr>
        <w:pStyle w:val="ListParagraph"/>
        <w:widowControl w:val="0"/>
        <w:numPr>
          <w:ilvl w:val="0"/>
          <w:numId w:val="15"/>
        </w:numPr>
        <w:suppressAutoHyphens/>
        <w:spacing w:line="240" w:lineRule="atLeast"/>
        <w:jc w:val="both"/>
        <w:rPr>
          <w:rFonts w:ascii="Arial" w:hAnsi="Arial" w:cs="Arial"/>
          <w:sz w:val="22"/>
          <w:szCs w:val="22"/>
        </w:rPr>
      </w:pPr>
      <w:r w:rsidRPr="008333A3">
        <w:rPr>
          <w:rFonts w:ascii="Arial" w:hAnsi="Arial" w:cs="Arial"/>
          <w:b/>
          <w:sz w:val="22"/>
          <w:szCs w:val="22"/>
        </w:rPr>
        <w:t xml:space="preserve">WP(C) 35/2012: </w:t>
      </w:r>
      <w:r w:rsidRPr="008333A3">
        <w:rPr>
          <w:rStyle w:val="Strong"/>
          <w:rFonts w:ascii="Arial" w:hAnsi="Arial" w:cs="Arial"/>
          <w:sz w:val="22"/>
          <w:szCs w:val="22"/>
        </w:rPr>
        <w:t xml:space="preserve">Removal of Justice K. G. </w:t>
      </w:r>
      <w:proofErr w:type="spellStart"/>
      <w:r w:rsidRPr="008333A3">
        <w:rPr>
          <w:rStyle w:val="Strong"/>
          <w:rFonts w:ascii="Arial" w:hAnsi="Arial" w:cs="Arial"/>
          <w:sz w:val="22"/>
          <w:szCs w:val="22"/>
        </w:rPr>
        <w:t>Balakrishnan</w:t>
      </w:r>
      <w:proofErr w:type="spellEnd"/>
      <w:r w:rsidR="00864047" w:rsidRPr="008333A3">
        <w:rPr>
          <w:rStyle w:val="Strong"/>
          <w:rFonts w:ascii="Arial" w:hAnsi="Arial" w:cs="Arial"/>
          <w:sz w:val="22"/>
          <w:szCs w:val="22"/>
        </w:rPr>
        <w:t xml:space="preserve"> from the</w:t>
      </w:r>
      <w:r w:rsidR="002C5203">
        <w:rPr>
          <w:rStyle w:val="Strong"/>
          <w:rFonts w:ascii="Arial" w:hAnsi="Arial" w:cs="Arial"/>
          <w:sz w:val="22"/>
          <w:szCs w:val="22"/>
        </w:rPr>
        <w:t xml:space="preserve"> C</w:t>
      </w:r>
      <w:r w:rsidRPr="008333A3">
        <w:rPr>
          <w:rStyle w:val="Strong"/>
          <w:rFonts w:ascii="Arial" w:hAnsi="Arial" w:cs="Arial"/>
          <w:sz w:val="22"/>
          <w:szCs w:val="22"/>
        </w:rPr>
        <w:t xml:space="preserve">hairmanship of NHRC: </w:t>
      </w:r>
      <w:r w:rsidRPr="008333A3">
        <w:rPr>
          <w:rFonts w:ascii="Arial" w:hAnsi="Arial" w:cs="Arial"/>
          <w:color w:val="0F243E" w:themeColor="text2" w:themeShade="80"/>
          <w:sz w:val="22"/>
          <w:szCs w:val="22"/>
        </w:rPr>
        <w:t xml:space="preserve">Based on a meticulous compilation by Campaign for Judicial Accountability &amp; Reform (CJAR) and CPIL of the transgressions of Justice K. G. </w:t>
      </w:r>
      <w:proofErr w:type="spellStart"/>
      <w:r w:rsidRPr="008333A3">
        <w:rPr>
          <w:rFonts w:ascii="Arial" w:hAnsi="Arial" w:cs="Arial"/>
          <w:color w:val="0F243E" w:themeColor="text2" w:themeShade="80"/>
          <w:sz w:val="22"/>
          <w:szCs w:val="22"/>
        </w:rPr>
        <w:t>Balakrishnan</w:t>
      </w:r>
      <w:proofErr w:type="spellEnd"/>
      <w:r w:rsidRPr="008333A3">
        <w:rPr>
          <w:rFonts w:ascii="Arial" w:hAnsi="Arial" w:cs="Arial"/>
          <w:color w:val="0F243E" w:themeColor="text2" w:themeShade="80"/>
          <w:sz w:val="22"/>
          <w:szCs w:val="22"/>
        </w:rPr>
        <w:t xml:space="preserve"> and his relatives, Common Cause filed a petition </w:t>
      </w:r>
      <w:r w:rsidR="005C34A2" w:rsidRPr="008333A3">
        <w:rPr>
          <w:rFonts w:ascii="Arial" w:hAnsi="Arial" w:cs="Arial"/>
          <w:color w:val="0F243E" w:themeColor="text2" w:themeShade="80"/>
          <w:sz w:val="22"/>
          <w:szCs w:val="22"/>
        </w:rPr>
        <w:t xml:space="preserve">in February 2012 </w:t>
      </w:r>
      <w:r w:rsidRPr="008333A3">
        <w:rPr>
          <w:rFonts w:ascii="Arial" w:hAnsi="Arial" w:cs="Arial"/>
          <w:color w:val="0F243E" w:themeColor="text2" w:themeShade="80"/>
          <w:sz w:val="22"/>
          <w:szCs w:val="22"/>
        </w:rPr>
        <w:t xml:space="preserve">to seek a direction to the UOI for making a reference to the Supreme Court under Section 5 (2) of the Human Rights Act, 1993 for holding an inquiry for his removal from the post of Chairman, National Human Rights Commission. The Court asked the UOI to respond to the averments made in the petition and indicate the action taken in the matter of the allegations against Justice </w:t>
      </w:r>
      <w:proofErr w:type="spellStart"/>
      <w:r w:rsidRPr="008333A3">
        <w:rPr>
          <w:rFonts w:ascii="Arial" w:hAnsi="Arial" w:cs="Arial"/>
          <w:color w:val="0F243E" w:themeColor="text2" w:themeShade="80"/>
          <w:sz w:val="22"/>
          <w:szCs w:val="22"/>
        </w:rPr>
        <w:t>Balakrishnan</w:t>
      </w:r>
      <w:proofErr w:type="spellEnd"/>
      <w:r w:rsidRPr="008333A3">
        <w:rPr>
          <w:rFonts w:ascii="Arial" w:hAnsi="Arial" w:cs="Arial"/>
          <w:color w:val="0F243E" w:themeColor="text2" w:themeShade="80"/>
          <w:sz w:val="22"/>
          <w:szCs w:val="22"/>
        </w:rPr>
        <w:t xml:space="preserve"> and his relatives. Having regard to the submissions made by the parties, t</w:t>
      </w:r>
      <w:r w:rsidRPr="008333A3">
        <w:rPr>
          <w:rFonts w:ascii="Arial" w:hAnsi="Arial" w:cs="Arial"/>
          <w:sz w:val="22"/>
          <w:szCs w:val="22"/>
        </w:rPr>
        <w:t xml:space="preserve">he Court disposed of the petition </w:t>
      </w:r>
      <w:r w:rsidR="00864047" w:rsidRPr="008333A3">
        <w:rPr>
          <w:rFonts w:ascii="Arial" w:hAnsi="Arial" w:cs="Arial"/>
          <w:sz w:val="22"/>
          <w:szCs w:val="22"/>
        </w:rPr>
        <w:t xml:space="preserve">on May 10, 2012, </w:t>
      </w:r>
      <w:r w:rsidRPr="008333A3">
        <w:rPr>
          <w:rFonts w:ascii="Arial" w:hAnsi="Arial" w:cs="Arial"/>
          <w:sz w:val="22"/>
          <w:szCs w:val="22"/>
        </w:rPr>
        <w:t>requesting the competent authority to take a decision on CJAR’s communication dated 4.4.2011 to the President of India. It was stipulated that if the allegations were found to be unworthy of any further action, the petitioner should be informed accordingly. Alternatively, the President of India, based on the advice of the Council of Ministers, was to proceed with the matter in accordance with the mandate of Section 5(2) of the 1993 Act.</w:t>
      </w:r>
    </w:p>
    <w:p w:rsidR="008333A3" w:rsidRDefault="00FD3FA4" w:rsidP="008333A3">
      <w:pPr>
        <w:pStyle w:val="NormalWeb"/>
        <w:tabs>
          <w:tab w:val="left" w:pos="990"/>
        </w:tabs>
        <w:spacing w:line="240" w:lineRule="atLeast"/>
        <w:ind w:left="720"/>
        <w:jc w:val="both"/>
        <w:rPr>
          <w:rFonts w:ascii="Arial" w:hAnsi="Arial" w:cs="Arial"/>
          <w:sz w:val="22"/>
          <w:szCs w:val="22"/>
        </w:rPr>
      </w:pPr>
      <w:r w:rsidRPr="008333A3">
        <w:rPr>
          <w:rFonts w:ascii="Arial" w:hAnsi="Arial" w:cs="Arial"/>
          <w:sz w:val="22"/>
          <w:szCs w:val="22"/>
        </w:rPr>
        <w:t xml:space="preserve">Although </w:t>
      </w:r>
      <w:r w:rsidR="00864047" w:rsidRPr="008333A3">
        <w:rPr>
          <w:rFonts w:ascii="Arial" w:hAnsi="Arial" w:cs="Arial"/>
          <w:sz w:val="22"/>
          <w:szCs w:val="22"/>
        </w:rPr>
        <w:t xml:space="preserve">a period of </w:t>
      </w:r>
      <w:r w:rsidRPr="008333A3">
        <w:rPr>
          <w:rFonts w:ascii="Arial" w:hAnsi="Arial" w:cs="Arial"/>
          <w:sz w:val="22"/>
          <w:szCs w:val="22"/>
        </w:rPr>
        <w:t>7 months ha</w:t>
      </w:r>
      <w:r w:rsidR="00864047" w:rsidRPr="008333A3">
        <w:rPr>
          <w:rFonts w:ascii="Arial" w:hAnsi="Arial" w:cs="Arial"/>
          <w:sz w:val="22"/>
          <w:szCs w:val="22"/>
        </w:rPr>
        <w:t>s elap</w:t>
      </w:r>
      <w:r w:rsidRPr="008333A3">
        <w:rPr>
          <w:rFonts w:ascii="Arial" w:hAnsi="Arial" w:cs="Arial"/>
          <w:sz w:val="22"/>
          <w:szCs w:val="22"/>
        </w:rPr>
        <w:t xml:space="preserve">sed since this order, the petitioner has not been informed of the outcome of the determination of the allegations </w:t>
      </w:r>
      <w:r w:rsidR="00864047" w:rsidRPr="008333A3">
        <w:rPr>
          <w:rFonts w:ascii="Arial" w:hAnsi="Arial" w:cs="Arial"/>
          <w:sz w:val="22"/>
          <w:szCs w:val="22"/>
        </w:rPr>
        <w:t>made</w:t>
      </w:r>
      <w:r w:rsidRPr="008333A3">
        <w:rPr>
          <w:rFonts w:ascii="Arial" w:hAnsi="Arial" w:cs="Arial"/>
          <w:sz w:val="22"/>
          <w:szCs w:val="22"/>
        </w:rPr>
        <w:t xml:space="preserve"> in the said communication of CJAR. </w:t>
      </w:r>
      <w:r w:rsidRPr="008333A3">
        <w:rPr>
          <w:rFonts w:ascii="Arial" w:eastAsia="BatangChe" w:hAnsi="Arial" w:cs="Arial"/>
          <w:sz w:val="22"/>
          <w:szCs w:val="22"/>
          <w:shd w:val="clear" w:color="auto" w:fill="FFFFFF"/>
        </w:rPr>
        <w:t>Under the circumstance, an IA has been filed in December 2012</w:t>
      </w:r>
      <w:r w:rsidR="00864047" w:rsidRPr="008333A3">
        <w:rPr>
          <w:rFonts w:ascii="Arial" w:eastAsia="BatangChe" w:hAnsi="Arial" w:cs="Arial"/>
          <w:sz w:val="22"/>
          <w:szCs w:val="22"/>
          <w:shd w:val="clear" w:color="auto" w:fill="FFFFFF"/>
        </w:rPr>
        <w:t>,</w:t>
      </w:r>
      <w:r w:rsidRPr="008333A3">
        <w:rPr>
          <w:rFonts w:ascii="Arial" w:eastAsia="BatangChe" w:hAnsi="Arial" w:cs="Arial"/>
          <w:sz w:val="22"/>
          <w:szCs w:val="22"/>
          <w:shd w:val="clear" w:color="auto" w:fill="FFFFFF"/>
        </w:rPr>
        <w:t xml:space="preserve"> praying that the Court may fix</w:t>
      </w:r>
      <w:r w:rsidRPr="008333A3">
        <w:rPr>
          <w:rFonts w:ascii="Arial" w:eastAsia="BatangChe" w:hAnsi="Arial" w:cs="Arial"/>
          <w:b/>
          <w:sz w:val="22"/>
          <w:szCs w:val="22"/>
          <w:shd w:val="clear" w:color="auto" w:fill="FFFFFF"/>
        </w:rPr>
        <w:t xml:space="preserve"> </w:t>
      </w:r>
      <w:r w:rsidR="00864047" w:rsidRPr="008333A3">
        <w:rPr>
          <w:rFonts w:ascii="Arial" w:hAnsi="Arial" w:cs="Arial"/>
          <w:sz w:val="22"/>
          <w:szCs w:val="22"/>
        </w:rPr>
        <w:t xml:space="preserve">a time-frame for the competent </w:t>
      </w:r>
      <w:r w:rsidRPr="008333A3">
        <w:rPr>
          <w:rFonts w:ascii="Arial" w:hAnsi="Arial" w:cs="Arial"/>
          <w:sz w:val="22"/>
          <w:szCs w:val="22"/>
        </w:rPr>
        <w:t xml:space="preserve">authority to </w:t>
      </w:r>
      <w:r w:rsidR="00864047" w:rsidRPr="008333A3">
        <w:rPr>
          <w:rFonts w:ascii="Arial" w:hAnsi="Arial" w:cs="Arial"/>
          <w:sz w:val="22"/>
          <w:szCs w:val="22"/>
        </w:rPr>
        <w:t>decide</w:t>
      </w:r>
      <w:r w:rsidRPr="008333A3">
        <w:rPr>
          <w:rFonts w:ascii="Arial" w:hAnsi="Arial" w:cs="Arial"/>
          <w:sz w:val="22"/>
          <w:szCs w:val="22"/>
        </w:rPr>
        <w:t xml:space="preserve"> on CJAR’s communication.</w:t>
      </w:r>
    </w:p>
    <w:p w:rsidR="009C44A7" w:rsidRPr="009C44A7" w:rsidRDefault="00FD3FA4" w:rsidP="009C44A7">
      <w:pPr>
        <w:pStyle w:val="NormalWeb"/>
        <w:numPr>
          <w:ilvl w:val="0"/>
          <w:numId w:val="15"/>
        </w:numPr>
        <w:tabs>
          <w:tab w:val="left" w:pos="990"/>
        </w:tabs>
        <w:spacing w:line="240" w:lineRule="atLeast"/>
        <w:jc w:val="both"/>
        <w:rPr>
          <w:rFonts w:ascii="Arial" w:eastAsia="BatangChe" w:hAnsi="Arial" w:cs="Arial"/>
          <w:b/>
          <w:sz w:val="22"/>
          <w:szCs w:val="22"/>
          <w:shd w:val="clear" w:color="auto" w:fill="FFFFFF"/>
        </w:rPr>
      </w:pPr>
      <w:r w:rsidRPr="009C44A7">
        <w:rPr>
          <w:rStyle w:val="Strong"/>
          <w:rFonts w:ascii="Arial" w:hAnsi="Arial" w:cs="Arial"/>
          <w:sz w:val="22"/>
          <w:szCs w:val="22"/>
        </w:rPr>
        <w:t xml:space="preserve">WP(C) 194/2011: </w:t>
      </w:r>
      <w:r w:rsidR="002C5203">
        <w:rPr>
          <w:rStyle w:val="Strong"/>
          <w:rFonts w:ascii="Arial" w:hAnsi="Arial" w:cs="Arial"/>
          <w:sz w:val="22"/>
          <w:szCs w:val="22"/>
        </w:rPr>
        <w:t>Obstructive RTI Rules</w:t>
      </w:r>
      <w:r w:rsidRPr="009C44A7">
        <w:rPr>
          <w:rStyle w:val="Strong"/>
          <w:rFonts w:ascii="Arial" w:hAnsi="Arial" w:cs="Arial"/>
          <w:sz w:val="22"/>
          <w:szCs w:val="22"/>
        </w:rPr>
        <w:t xml:space="preserve"> of the Allahabad High Court</w:t>
      </w:r>
      <w:r w:rsidR="002C5203">
        <w:rPr>
          <w:rStyle w:val="Strong"/>
          <w:rFonts w:ascii="Arial" w:hAnsi="Arial" w:cs="Arial"/>
          <w:sz w:val="22"/>
          <w:szCs w:val="22"/>
        </w:rPr>
        <w:t>-</w:t>
      </w:r>
      <w:r w:rsidRPr="009C44A7">
        <w:rPr>
          <w:rStyle w:val="Strong"/>
          <w:rFonts w:ascii="Arial" w:hAnsi="Arial" w:cs="Arial"/>
          <w:sz w:val="22"/>
          <w:szCs w:val="22"/>
        </w:rPr>
        <w:t xml:space="preserve"> </w:t>
      </w:r>
      <w:r w:rsidRPr="009C44A7">
        <w:rPr>
          <w:rFonts w:ascii="Arial" w:hAnsi="Arial" w:cs="Arial"/>
          <w:sz w:val="22"/>
          <w:szCs w:val="22"/>
        </w:rPr>
        <w:t xml:space="preserve">Common Cause has been questioning the obstructive RTI rules framed by various High Courts under the rule-making powers conferred by the Right to Information Act, 2005. Our analysis showed that the Allahabad High Court (RTI) Rules, 2006, were particularly obstructive. In November 2011, Common Cause approached the High Court with the request that the provisions contrary to the RTI Act should be reformulated in the larger interest of </w:t>
      </w:r>
      <w:proofErr w:type="spellStart"/>
      <w:r w:rsidRPr="009C44A7">
        <w:rPr>
          <w:rFonts w:ascii="Arial" w:hAnsi="Arial" w:cs="Arial"/>
          <w:sz w:val="22"/>
          <w:szCs w:val="22"/>
        </w:rPr>
        <w:t>operationalising</w:t>
      </w:r>
      <w:proofErr w:type="spellEnd"/>
      <w:r w:rsidRPr="009C44A7">
        <w:rPr>
          <w:rFonts w:ascii="Arial" w:hAnsi="Arial" w:cs="Arial"/>
          <w:sz w:val="22"/>
          <w:szCs w:val="22"/>
        </w:rPr>
        <w:t xml:space="preserve"> the fundamental right to the freedom of speech and expression and in line with various recommendations of the Central Information Commission. On receiving no response from the High Court, a writ petition was filed for quashing the impugned Allahabad High Court Rules. In a hearing held in November 2012, the High Court sought and was allowed two months’ time to amend the deviant rules so as to bring them in consonance with the provisions of the parent Act. The matter has been listed for February 1, 2013</w:t>
      </w:r>
      <w:r w:rsidR="008333A3" w:rsidRPr="009C44A7">
        <w:rPr>
          <w:rFonts w:ascii="Arial" w:hAnsi="Arial" w:cs="Arial"/>
          <w:sz w:val="22"/>
          <w:szCs w:val="22"/>
        </w:rPr>
        <w:t>.</w:t>
      </w:r>
    </w:p>
    <w:p w:rsidR="009C44A7" w:rsidRPr="009C44A7" w:rsidRDefault="009C44A7" w:rsidP="009C44A7">
      <w:pPr>
        <w:pStyle w:val="ListParagraph"/>
        <w:jc w:val="both"/>
        <w:rPr>
          <w:rFonts w:ascii="Arial" w:hAnsi="Arial" w:cs="Arial"/>
          <w:sz w:val="6"/>
          <w:szCs w:val="22"/>
        </w:rPr>
      </w:pPr>
    </w:p>
    <w:p w:rsidR="00FD3FA4" w:rsidRPr="008333A3" w:rsidRDefault="00FD3FA4" w:rsidP="008333A3">
      <w:pPr>
        <w:pStyle w:val="ListParagraph"/>
        <w:numPr>
          <w:ilvl w:val="0"/>
          <w:numId w:val="15"/>
        </w:numPr>
        <w:jc w:val="both"/>
        <w:rPr>
          <w:rFonts w:ascii="Arial" w:hAnsi="Arial" w:cs="Arial"/>
          <w:sz w:val="22"/>
          <w:szCs w:val="22"/>
        </w:rPr>
      </w:pPr>
      <w:r w:rsidRPr="008333A3">
        <w:rPr>
          <w:rFonts w:ascii="Arial" w:hAnsi="Arial" w:cs="Arial"/>
          <w:b/>
          <w:sz w:val="22"/>
          <w:szCs w:val="22"/>
        </w:rPr>
        <w:t xml:space="preserve">WP(C) 463/2012: Irregularities in Allocation of Coal Blocks for Captive Mining- </w:t>
      </w:r>
      <w:r w:rsidRPr="008333A3">
        <w:rPr>
          <w:rFonts w:ascii="Arial" w:hAnsi="Arial" w:cs="Arial"/>
          <w:sz w:val="22"/>
          <w:szCs w:val="22"/>
        </w:rPr>
        <w:t xml:space="preserve">The petition seeks a court-monitored investigation into the entire </w:t>
      </w:r>
      <w:r w:rsidRPr="008333A3">
        <w:rPr>
          <w:rFonts w:ascii="Arial" w:hAnsi="Arial" w:cs="Arial"/>
          <w:sz w:val="22"/>
          <w:szCs w:val="22"/>
        </w:rPr>
        <w:lastRenderedPageBreak/>
        <w:t xml:space="preserve">allocation process, and prays for imposition of punitive damages on the </w:t>
      </w:r>
      <w:proofErr w:type="spellStart"/>
      <w:r w:rsidRPr="008333A3">
        <w:rPr>
          <w:rFonts w:ascii="Arial" w:hAnsi="Arial" w:cs="Arial"/>
          <w:sz w:val="22"/>
          <w:szCs w:val="22"/>
        </w:rPr>
        <w:t>allottees</w:t>
      </w:r>
      <w:proofErr w:type="spellEnd"/>
      <w:r w:rsidRPr="008333A3">
        <w:rPr>
          <w:rFonts w:ascii="Arial" w:hAnsi="Arial" w:cs="Arial"/>
          <w:sz w:val="22"/>
          <w:szCs w:val="22"/>
        </w:rPr>
        <w:t xml:space="preserve"> for false declarations and breaches of the conditions of allotment, cancellation of the permission granted to captive coal block users to divert surplus coal for other purposes, and recovery of the windfall profits obtained by the </w:t>
      </w:r>
      <w:proofErr w:type="spellStart"/>
      <w:r w:rsidRPr="008333A3">
        <w:rPr>
          <w:rFonts w:ascii="Arial" w:hAnsi="Arial" w:cs="Arial"/>
          <w:sz w:val="22"/>
          <w:szCs w:val="22"/>
        </w:rPr>
        <w:t>allottees</w:t>
      </w:r>
      <w:proofErr w:type="spellEnd"/>
      <w:r w:rsidRPr="008333A3">
        <w:rPr>
          <w:rFonts w:ascii="Arial" w:hAnsi="Arial" w:cs="Arial"/>
          <w:sz w:val="22"/>
          <w:szCs w:val="22"/>
        </w:rPr>
        <w:t xml:space="preserve"> through direct or indirect sale of coal blocks.</w:t>
      </w:r>
    </w:p>
    <w:p w:rsidR="00FD3FA4" w:rsidRPr="008333A3" w:rsidRDefault="00FD3FA4" w:rsidP="008333A3">
      <w:pPr>
        <w:pStyle w:val="NormalWeb"/>
        <w:ind w:left="720"/>
        <w:jc w:val="both"/>
        <w:rPr>
          <w:rFonts w:ascii="Arial" w:hAnsi="Arial" w:cs="Arial"/>
          <w:sz w:val="22"/>
          <w:szCs w:val="22"/>
        </w:rPr>
      </w:pPr>
      <w:r w:rsidRPr="008333A3">
        <w:rPr>
          <w:rFonts w:ascii="Arial" w:hAnsi="Arial" w:cs="Arial"/>
          <w:sz w:val="22"/>
          <w:szCs w:val="22"/>
        </w:rPr>
        <w:t xml:space="preserve">The petition highlights the arbitrary and opaque manner in which the Central Government had alienated a scarce natural resource to a few select private companies to the detriment of the public exchequer, deferring the introduction of competitive bidding. Captive coal blocks were hastily allotted to the </w:t>
      </w:r>
      <w:proofErr w:type="spellStart"/>
      <w:r w:rsidRPr="008333A3">
        <w:rPr>
          <w:rFonts w:ascii="Arial" w:hAnsi="Arial" w:cs="Arial"/>
          <w:sz w:val="22"/>
          <w:szCs w:val="22"/>
        </w:rPr>
        <w:t>favoured</w:t>
      </w:r>
      <w:proofErr w:type="spellEnd"/>
      <w:r w:rsidRPr="008333A3">
        <w:rPr>
          <w:rFonts w:ascii="Arial" w:hAnsi="Arial" w:cs="Arial"/>
          <w:sz w:val="22"/>
          <w:szCs w:val="22"/>
        </w:rPr>
        <w:t xml:space="preserve"> companies, many of which were ineligible, or had no real need of coal, and had close links with influential politicians. The petitioners urged that as per the law propounded in the 2G Case and the opinion tendered by the Supreme Court in the subsequent Presidential reference, the coal blocks so allotted be resumed and auctioned as per Section 11A of the Mines and Minerals (Regulation &amp; Development Act), subject to the relevant environment and forest laws and the Fifth Schedule of the Constitution. Notice has been issued to the respondents on November 19, 2012 and the matter posted for hearing on January 24, 2013.</w:t>
      </w:r>
    </w:p>
    <w:p w:rsidR="00FD3FA4" w:rsidRPr="008333A3" w:rsidRDefault="00FD3FA4" w:rsidP="008333A3">
      <w:pPr>
        <w:pStyle w:val="ListParagraph"/>
        <w:numPr>
          <w:ilvl w:val="0"/>
          <w:numId w:val="15"/>
        </w:numPr>
        <w:jc w:val="both"/>
        <w:rPr>
          <w:rFonts w:ascii="Arial" w:hAnsi="Arial" w:cs="Arial"/>
          <w:sz w:val="22"/>
          <w:szCs w:val="22"/>
        </w:rPr>
      </w:pPr>
      <w:r w:rsidRPr="008333A3">
        <w:rPr>
          <w:rFonts w:ascii="Arial" w:hAnsi="Arial" w:cs="Arial"/>
          <w:b/>
          <w:sz w:val="22"/>
          <w:szCs w:val="22"/>
        </w:rPr>
        <w:t xml:space="preserve">WP (C) 407/2012: Safety issues in </w:t>
      </w:r>
      <w:proofErr w:type="spellStart"/>
      <w:r w:rsidRPr="008333A3">
        <w:rPr>
          <w:rFonts w:ascii="Arial" w:hAnsi="Arial" w:cs="Arial"/>
          <w:b/>
          <w:sz w:val="22"/>
          <w:szCs w:val="22"/>
        </w:rPr>
        <w:t>Kudankulam</w:t>
      </w:r>
      <w:proofErr w:type="spellEnd"/>
      <w:r w:rsidRPr="008333A3">
        <w:rPr>
          <w:rFonts w:ascii="Arial" w:hAnsi="Arial" w:cs="Arial"/>
          <w:b/>
          <w:sz w:val="22"/>
          <w:szCs w:val="22"/>
        </w:rPr>
        <w:t xml:space="preserve"> Nuclear Power Plant-</w:t>
      </w:r>
      <w:r w:rsidRPr="008333A3">
        <w:rPr>
          <w:rFonts w:ascii="Arial" w:hAnsi="Arial" w:cs="Arial"/>
          <w:sz w:val="22"/>
          <w:szCs w:val="22"/>
        </w:rPr>
        <w:t xml:space="preserve"> As a corollary to our PIL challenging the </w:t>
      </w:r>
      <w:proofErr w:type="spellStart"/>
      <w:r w:rsidRPr="008333A3">
        <w:rPr>
          <w:rFonts w:ascii="Arial" w:hAnsi="Arial" w:cs="Arial"/>
          <w:i/>
          <w:sz w:val="22"/>
          <w:szCs w:val="22"/>
        </w:rPr>
        <w:t>vires</w:t>
      </w:r>
      <w:proofErr w:type="spellEnd"/>
      <w:r w:rsidRPr="008333A3">
        <w:rPr>
          <w:rFonts w:ascii="Arial" w:hAnsi="Arial" w:cs="Arial"/>
          <w:sz w:val="22"/>
          <w:szCs w:val="22"/>
        </w:rPr>
        <w:t xml:space="preserve"> of the CLNDA, CPIL, Common Cause and two others have filed a writ petition to ensure that suppliers of the </w:t>
      </w:r>
      <w:proofErr w:type="spellStart"/>
      <w:r w:rsidRPr="008333A3">
        <w:rPr>
          <w:rFonts w:ascii="Arial" w:hAnsi="Arial" w:cs="Arial"/>
          <w:sz w:val="22"/>
          <w:szCs w:val="22"/>
        </w:rPr>
        <w:t>Kudankulam</w:t>
      </w:r>
      <w:proofErr w:type="spellEnd"/>
      <w:r w:rsidRPr="008333A3">
        <w:rPr>
          <w:rFonts w:ascii="Arial" w:hAnsi="Arial" w:cs="Arial"/>
          <w:sz w:val="22"/>
          <w:szCs w:val="22"/>
        </w:rPr>
        <w:t xml:space="preserve"> nuclear plant in Tamil Nadu are bound by the ‘Polluter Pays’ and</w:t>
      </w:r>
      <w:r w:rsidR="00E02CA4" w:rsidRPr="008333A3">
        <w:rPr>
          <w:rFonts w:ascii="Arial" w:hAnsi="Arial" w:cs="Arial"/>
          <w:sz w:val="22"/>
          <w:szCs w:val="22"/>
        </w:rPr>
        <w:t xml:space="preserve"> the</w:t>
      </w:r>
      <w:r w:rsidRPr="008333A3">
        <w:rPr>
          <w:rFonts w:ascii="Arial" w:hAnsi="Arial" w:cs="Arial"/>
          <w:sz w:val="22"/>
          <w:szCs w:val="22"/>
        </w:rPr>
        <w:t xml:space="preserve"> ‘Absolute Liability’ principles, and that in case of an accident the victims can sue the reactor suppliers for damages, even if the Government and the plant operator choose not to sue. The petition seeks a further declaration that the suppliers are bound by the said Act, irrespective of any bilateral agreement to the contrary, and prays that the rule framed by the Government to scale down the liability of nuclear suppliers be set aside as unconstitutional and </w:t>
      </w:r>
      <w:r w:rsidRPr="008333A3">
        <w:rPr>
          <w:rFonts w:ascii="Arial" w:hAnsi="Arial" w:cs="Arial"/>
          <w:i/>
          <w:sz w:val="22"/>
          <w:szCs w:val="22"/>
        </w:rPr>
        <w:t xml:space="preserve">ultra </w:t>
      </w:r>
      <w:proofErr w:type="spellStart"/>
      <w:r w:rsidRPr="008333A3">
        <w:rPr>
          <w:rFonts w:ascii="Arial" w:hAnsi="Arial" w:cs="Arial"/>
          <w:i/>
          <w:sz w:val="22"/>
          <w:szCs w:val="22"/>
        </w:rPr>
        <w:t>vires</w:t>
      </w:r>
      <w:proofErr w:type="spellEnd"/>
      <w:r w:rsidRPr="008333A3">
        <w:rPr>
          <w:rFonts w:ascii="Arial" w:hAnsi="Arial" w:cs="Arial"/>
          <w:sz w:val="22"/>
          <w:szCs w:val="22"/>
        </w:rPr>
        <w:t xml:space="preserve"> the parent Act. </w:t>
      </w:r>
    </w:p>
    <w:p w:rsidR="00FD3FA4" w:rsidRPr="008333A3" w:rsidRDefault="00FD3FA4" w:rsidP="008333A3">
      <w:pPr>
        <w:jc w:val="both"/>
        <w:rPr>
          <w:rFonts w:ascii="Arial" w:hAnsi="Arial" w:cs="Arial"/>
          <w:sz w:val="22"/>
          <w:szCs w:val="22"/>
        </w:rPr>
      </w:pPr>
    </w:p>
    <w:p w:rsidR="00FD3FA4" w:rsidRPr="008333A3" w:rsidRDefault="00FD3FA4" w:rsidP="008333A3">
      <w:pPr>
        <w:ind w:left="720"/>
        <w:jc w:val="both"/>
        <w:rPr>
          <w:rFonts w:ascii="Arial" w:hAnsi="Arial" w:cs="Arial"/>
          <w:b/>
          <w:sz w:val="22"/>
          <w:szCs w:val="22"/>
        </w:rPr>
      </w:pPr>
      <w:r w:rsidRPr="008333A3">
        <w:rPr>
          <w:rFonts w:ascii="Arial" w:hAnsi="Arial" w:cs="Arial"/>
          <w:sz w:val="22"/>
          <w:szCs w:val="22"/>
        </w:rPr>
        <w:t>The Court has taken up the petition on priority and tagged our petition against CLNDA with it. In a hearing held on November 20, 2012, the Court slammed the Tamil Nadu administration for taking nuclear safety lightly and failing to take effective steps to implement the relevant disaster management guidelines. Questioning the Atomic Energy Regulatory Board and the plant operator on the steps taken to implement the prescribed safety measures, the Court indicated that the Government could be directed to comply with the Convention on Nuclear Safety which mandates an independent safety regulator. The Court has reserved its judgment.</w:t>
      </w:r>
      <w:r w:rsidRPr="008333A3">
        <w:rPr>
          <w:rFonts w:ascii="Arial" w:hAnsi="Arial" w:cs="Arial"/>
          <w:b/>
          <w:sz w:val="22"/>
          <w:szCs w:val="22"/>
        </w:rPr>
        <w:t xml:space="preserve"> </w:t>
      </w:r>
    </w:p>
    <w:p w:rsidR="00FD3FA4" w:rsidRPr="008333A3" w:rsidRDefault="00FD3FA4" w:rsidP="008333A3">
      <w:pPr>
        <w:jc w:val="both"/>
        <w:rPr>
          <w:rFonts w:ascii="Arial" w:hAnsi="Arial" w:cs="Arial"/>
          <w:sz w:val="22"/>
          <w:szCs w:val="22"/>
        </w:rPr>
      </w:pPr>
    </w:p>
    <w:p w:rsidR="00FD3FA4" w:rsidRPr="008333A3" w:rsidRDefault="00FD3FA4" w:rsidP="008333A3">
      <w:pPr>
        <w:jc w:val="both"/>
        <w:rPr>
          <w:rFonts w:ascii="Arial" w:hAnsi="Arial" w:cs="Arial"/>
          <w:b/>
          <w:sz w:val="22"/>
          <w:szCs w:val="22"/>
        </w:rPr>
      </w:pPr>
      <w:r w:rsidRPr="008333A3">
        <w:rPr>
          <w:rFonts w:ascii="Arial" w:hAnsi="Arial" w:cs="Arial"/>
          <w:b/>
          <w:sz w:val="22"/>
          <w:szCs w:val="22"/>
        </w:rPr>
        <w:t>High Cour</w:t>
      </w:r>
      <w:r w:rsidRPr="008333A3">
        <w:rPr>
          <w:rFonts w:ascii="Arial" w:eastAsia="BatangChe" w:hAnsi="Arial" w:cs="Arial"/>
          <w:b/>
          <w:sz w:val="22"/>
          <w:szCs w:val="22"/>
        </w:rPr>
        <w:t>t</w:t>
      </w:r>
      <w:r w:rsidRPr="008333A3">
        <w:rPr>
          <w:rFonts w:ascii="Arial" w:hAnsi="Arial" w:cs="Arial"/>
          <w:b/>
          <w:sz w:val="22"/>
          <w:szCs w:val="22"/>
        </w:rPr>
        <w:t xml:space="preserve"> Cases</w:t>
      </w:r>
    </w:p>
    <w:p w:rsidR="00FD3FA4" w:rsidRPr="008333A3" w:rsidRDefault="00FD3FA4" w:rsidP="008333A3">
      <w:pPr>
        <w:pStyle w:val="ListParagraph"/>
        <w:jc w:val="both"/>
        <w:rPr>
          <w:rFonts w:ascii="Arial" w:hAnsi="Arial" w:cs="Arial"/>
          <w:b/>
          <w:sz w:val="22"/>
          <w:szCs w:val="22"/>
        </w:rPr>
      </w:pPr>
    </w:p>
    <w:p w:rsidR="00FD3FA4" w:rsidRPr="008333A3" w:rsidRDefault="00FD3FA4" w:rsidP="008333A3">
      <w:pPr>
        <w:pStyle w:val="ListParagraph"/>
        <w:numPr>
          <w:ilvl w:val="0"/>
          <w:numId w:val="23"/>
        </w:numPr>
        <w:jc w:val="both"/>
        <w:rPr>
          <w:rFonts w:ascii="Arial" w:hAnsi="Arial" w:cs="Arial"/>
          <w:bCs/>
          <w:sz w:val="22"/>
          <w:szCs w:val="22"/>
        </w:rPr>
      </w:pPr>
      <w:r w:rsidRPr="008333A3">
        <w:rPr>
          <w:rFonts w:ascii="Arial" w:hAnsi="Arial" w:cs="Arial"/>
          <w:b/>
          <w:sz w:val="22"/>
          <w:szCs w:val="22"/>
        </w:rPr>
        <w:t>WP(C) 524/2010: Plight of Construction Workers in CWG 2010 Projects-</w:t>
      </w:r>
      <w:r w:rsidRPr="008333A3">
        <w:rPr>
          <w:rFonts w:ascii="Arial" w:hAnsi="Arial" w:cs="Arial"/>
          <w:sz w:val="22"/>
          <w:szCs w:val="22"/>
        </w:rPr>
        <w:t xml:space="preserve"> </w:t>
      </w:r>
      <w:r w:rsidRPr="008333A3">
        <w:rPr>
          <w:rFonts w:ascii="Arial" w:hAnsi="Arial" w:cs="Arial"/>
          <w:bCs/>
          <w:sz w:val="22"/>
          <w:szCs w:val="22"/>
        </w:rPr>
        <w:t xml:space="preserve">The PIL for securing the rights of the construction workers engaged in projects related to the Commonwealth Games, 2010, in which Common Cause was a co-petitioner, was disposed of by the Delhi High Court on September 20, 2012. The final order, which is couched in advisory terms, takes stock of the compliance by the respondents of the directions issued by the Court in a succession of interim orders and makes elaborate recommendations on measures to streamline the administration of </w:t>
      </w:r>
      <w:proofErr w:type="spellStart"/>
      <w:r w:rsidRPr="008333A3">
        <w:rPr>
          <w:rFonts w:ascii="Arial" w:hAnsi="Arial" w:cs="Arial"/>
          <w:bCs/>
          <w:sz w:val="22"/>
          <w:szCs w:val="22"/>
        </w:rPr>
        <w:t>labour</w:t>
      </w:r>
      <w:proofErr w:type="spellEnd"/>
      <w:r w:rsidRPr="008333A3">
        <w:rPr>
          <w:rFonts w:ascii="Arial" w:hAnsi="Arial" w:cs="Arial"/>
          <w:bCs/>
          <w:sz w:val="22"/>
          <w:szCs w:val="22"/>
        </w:rPr>
        <w:t xml:space="preserve"> laws and the implementation of </w:t>
      </w:r>
      <w:proofErr w:type="spellStart"/>
      <w:r w:rsidRPr="008333A3">
        <w:rPr>
          <w:rFonts w:ascii="Arial" w:hAnsi="Arial" w:cs="Arial"/>
          <w:bCs/>
          <w:sz w:val="22"/>
          <w:szCs w:val="22"/>
        </w:rPr>
        <w:t>labour</w:t>
      </w:r>
      <w:proofErr w:type="spellEnd"/>
      <w:r w:rsidRPr="008333A3">
        <w:rPr>
          <w:rFonts w:ascii="Arial" w:hAnsi="Arial" w:cs="Arial"/>
          <w:bCs/>
          <w:sz w:val="22"/>
          <w:szCs w:val="22"/>
        </w:rPr>
        <w:t xml:space="preserve"> welfare schemes. </w:t>
      </w:r>
      <w:r w:rsidRPr="008333A3">
        <w:rPr>
          <w:rFonts w:ascii="Arial" w:hAnsi="Arial" w:cs="Arial"/>
          <w:bCs/>
          <w:sz w:val="22"/>
          <w:szCs w:val="22"/>
        </w:rPr>
        <w:lastRenderedPageBreak/>
        <w:t xml:space="preserve">An action taken report is to be filed in six months. The matter has been listed for directions on April 29, 2013. </w:t>
      </w:r>
    </w:p>
    <w:p w:rsidR="00FD3FA4" w:rsidRPr="008333A3" w:rsidRDefault="00FD3FA4" w:rsidP="008333A3">
      <w:pPr>
        <w:ind w:left="360"/>
        <w:jc w:val="both"/>
        <w:rPr>
          <w:rFonts w:ascii="Arial" w:hAnsi="Arial" w:cs="Arial"/>
          <w:sz w:val="22"/>
          <w:szCs w:val="22"/>
        </w:rPr>
      </w:pPr>
    </w:p>
    <w:p w:rsidR="00FD3FA4" w:rsidRPr="008333A3" w:rsidRDefault="00FD3FA4" w:rsidP="008333A3">
      <w:pPr>
        <w:pStyle w:val="ListParagraph"/>
        <w:numPr>
          <w:ilvl w:val="0"/>
          <w:numId w:val="23"/>
        </w:numPr>
        <w:spacing w:line="240" w:lineRule="atLeast"/>
        <w:jc w:val="both"/>
        <w:rPr>
          <w:rFonts w:ascii="Arial" w:hAnsi="Arial" w:cs="Arial"/>
          <w:sz w:val="22"/>
          <w:szCs w:val="22"/>
        </w:rPr>
      </w:pPr>
      <w:r w:rsidRPr="008333A3">
        <w:rPr>
          <w:rFonts w:ascii="Arial" w:hAnsi="Arial" w:cs="Arial"/>
          <w:b/>
          <w:sz w:val="22"/>
          <w:szCs w:val="22"/>
        </w:rPr>
        <w:t xml:space="preserve">WP(C) 866/2010: </w:t>
      </w:r>
      <w:hyperlink r:id="rId6" w:history="1">
        <w:r w:rsidRPr="008333A3">
          <w:rPr>
            <w:rStyle w:val="Hyperlink"/>
            <w:rFonts w:ascii="Arial" w:hAnsi="Arial" w:cs="Arial"/>
            <w:b/>
            <w:color w:val="000000" w:themeColor="text1"/>
            <w:sz w:val="22"/>
            <w:szCs w:val="22"/>
            <w:u w:val="none"/>
          </w:rPr>
          <w:t xml:space="preserve">Post-Retirement Activities of </w:t>
        </w:r>
        <w:r w:rsidR="00DC4E8C">
          <w:rPr>
            <w:rStyle w:val="Hyperlink"/>
            <w:rFonts w:ascii="Arial" w:hAnsi="Arial" w:cs="Arial"/>
            <w:b/>
            <w:color w:val="000000" w:themeColor="text1"/>
            <w:sz w:val="22"/>
            <w:szCs w:val="22"/>
            <w:u w:val="none"/>
          </w:rPr>
          <w:t>Members</w:t>
        </w:r>
      </w:hyperlink>
      <w:r w:rsidR="00DC4E8C">
        <w:t xml:space="preserve"> </w:t>
      </w:r>
      <w:r w:rsidR="00DC4E8C" w:rsidRPr="00DC4E8C">
        <w:rPr>
          <w:b/>
        </w:rPr>
        <w:t>of Higher Judiciary</w:t>
      </w:r>
      <w:r w:rsidRPr="008333A3">
        <w:rPr>
          <w:rFonts w:ascii="Arial" w:hAnsi="Arial" w:cs="Arial"/>
          <w:b/>
          <w:sz w:val="22"/>
          <w:szCs w:val="22"/>
        </w:rPr>
        <w:t xml:space="preserve">- </w:t>
      </w:r>
      <w:r w:rsidRPr="008333A3">
        <w:rPr>
          <w:rFonts w:ascii="Arial" w:hAnsi="Arial" w:cs="Arial"/>
          <w:sz w:val="22"/>
          <w:szCs w:val="22"/>
        </w:rPr>
        <w:t xml:space="preserve">During the pendency of this petition, which seeks to extend the accountability of the members of higher judiciary beyond their retirement, </w:t>
      </w:r>
      <w:r w:rsidR="002C5203">
        <w:rPr>
          <w:rFonts w:ascii="Arial" w:hAnsi="Arial" w:cs="Arial"/>
          <w:sz w:val="22"/>
          <w:szCs w:val="22"/>
        </w:rPr>
        <w:t>the Society has</w:t>
      </w:r>
      <w:r w:rsidRPr="008333A3">
        <w:rPr>
          <w:rFonts w:ascii="Arial" w:hAnsi="Arial" w:cs="Arial"/>
          <w:sz w:val="22"/>
          <w:szCs w:val="22"/>
        </w:rPr>
        <w:t xml:space="preserve"> been able to secure significant outcomes.</w:t>
      </w:r>
      <w:r w:rsidRPr="008333A3">
        <w:rPr>
          <w:rFonts w:ascii="Arial" w:hAnsi="Arial" w:cs="Arial"/>
          <w:b/>
          <w:sz w:val="22"/>
          <w:szCs w:val="22"/>
        </w:rPr>
        <w:t xml:space="preserve"> </w:t>
      </w:r>
      <w:r w:rsidRPr="008333A3">
        <w:rPr>
          <w:rFonts w:ascii="Arial" w:hAnsi="Arial" w:cs="Arial"/>
          <w:sz w:val="22"/>
          <w:szCs w:val="22"/>
        </w:rPr>
        <w:t xml:space="preserve">At </w:t>
      </w:r>
      <w:r w:rsidR="002C5203">
        <w:rPr>
          <w:rFonts w:ascii="Arial" w:hAnsi="Arial" w:cs="Arial"/>
          <w:sz w:val="22"/>
          <w:szCs w:val="22"/>
        </w:rPr>
        <w:t>its</w:t>
      </w:r>
      <w:r w:rsidRPr="008333A3">
        <w:rPr>
          <w:rFonts w:ascii="Arial" w:hAnsi="Arial" w:cs="Arial"/>
          <w:sz w:val="22"/>
          <w:szCs w:val="22"/>
        </w:rPr>
        <w:t xml:space="preserve"> instance, the High Court</w:t>
      </w:r>
      <w:r w:rsidR="002C5203">
        <w:rPr>
          <w:rFonts w:ascii="Arial" w:hAnsi="Arial" w:cs="Arial"/>
          <w:sz w:val="22"/>
          <w:szCs w:val="22"/>
        </w:rPr>
        <w:t xml:space="preserve"> has</w:t>
      </w:r>
      <w:r w:rsidRPr="008333A3">
        <w:rPr>
          <w:rFonts w:ascii="Arial" w:hAnsi="Arial" w:cs="Arial"/>
          <w:sz w:val="22"/>
          <w:szCs w:val="22"/>
        </w:rPr>
        <w:t xml:space="preserve"> follow</w:t>
      </w:r>
      <w:r w:rsidR="002C5203">
        <w:rPr>
          <w:rFonts w:ascii="Arial" w:hAnsi="Arial" w:cs="Arial"/>
          <w:sz w:val="22"/>
          <w:szCs w:val="22"/>
        </w:rPr>
        <w:t>ed</w:t>
      </w:r>
      <w:r w:rsidRPr="008333A3">
        <w:rPr>
          <w:rFonts w:ascii="Arial" w:hAnsi="Arial" w:cs="Arial"/>
          <w:sz w:val="22"/>
          <w:szCs w:val="22"/>
        </w:rPr>
        <w:t xml:space="preserve"> the lead of the Supreme Court, which</w:t>
      </w:r>
      <w:r w:rsidR="002C5203">
        <w:rPr>
          <w:rFonts w:ascii="Arial" w:hAnsi="Arial" w:cs="Arial"/>
          <w:sz w:val="22"/>
          <w:szCs w:val="22"/>
        </w:rPr>
        <w:t>,</w:t>
      </w:r>
      <w:r w:rsidRPr="008333A3">
        <w:rPr>
          <w:rFonts w:ascii="Arial" w:hAnsi="Arial" w:cs="Arial"/>
          <w:sz w:val="22"/>
          <w:szCs w:val="22"/>
        </w:rPr>
        <w:t xml:space="preserve"> in an unrelated PIL</w:t>
      </w:r>
      <w:r w:rsidR="002C5203">
        <w:rPr>
          <w:rFonts w:ascii="Arial" w:hAnsi="Arial" w:cs="Arial"/>
          <w:sz w:val="22"/>
          <w:szCs w:val="22"/>
        </w:rPr>
        <w:t>,</w:t>
      </w:r>
      <w:r w:rsidRPr="008333A3">
        <w:rPr>
          <w:rFonts w:ascii="Arial" w:hAnsi="Arial" w:cs="Arial"/>
          <w:sz w:val="22"/>
          <w:szCs w:val="22"/>
        </w:rPr>
        <w:t xml:space="preserve"> had taken exception to the annexing of the legal opinion of a retired Chief Justice of India to the petition and directed its registry to ensure that such opinions </w:t>
      </w:r>
      <w:r w:rsidR="002C5203">
        <w:rPr>
          <w:rFonts w:ascii="Arial" w:hAnsi="Arial" w:cs="Arial"/>
          <w:sz w:val="22"/>
          <w:szCs w:val="22"/>
        </w:rPr>
        <w:t>we</w:t>
      </w:r>
      <w:r w:rsidRPr="008333A3">
        <w:rPr>
          <w:rFonts w:ascii="Arial" w:hAnsi="Arial" w:cs="Arial"/>
          <w:sz w:val="22"/>
          <w:szCs w:val="22"/>
        </w:rPr>
        <w:t xml:space="preserve">re not taken on record. The High Court instructed its registry to refuse to accept writ petitions in which opinions of retired judges are annexed. This is in line with our prayer for the prohibition of this practice as </w:t>
      </w:r>
      <w:proofErr w:type="spellStart"/>
      <w:r w:rsidRPr="008333A3">
        <w:rPr>
          <w:rFonts w:ascii="Arial" w:hAnsi="Arial" w:cs="Arial"/>
          <w:sz w:val="22"/>
          <w:szCs w:val="22"/>
        </w:rPr>
        <w:t>violative</w:t>
      </w:r>
      <w:proofErr w:type="spellEnd"/>
      <w:r w:rsidRPr="008333A3">
        <w:rPr>
          <w:rFonts w:ascii="Arial" w:hAnsi="Arial" w:cs="Arial"/>
          <w:sz w:val="22"/>
          <w:szCs w:val="22"/>
        </w:rPr>
        <w:t xml:space="preserve"> of the spirit of Article 124 (7) of the Constitution. </w:t>
      </w:r>
    </w:p>
    <w:p w:rsidR="00FD3FA4" w:rsidRPr="008333A3" w:rsidRDefault="00FD3FA4" w:rsidP="008333A3">
      <w:pPr>
        <w:spacing w:line="240" w:lineRule="atLeast"/>
        <w:ind w:left="720"/>
        <w:jc w:val="both"/>
        <w:rPr>
          <w:rFonts w:ascii="Arial" w:hAnsi="Arial" w:cs="Arial"/>
          <w:sz w:val="22"/>
          <w:szCs w:val="22"/>
        </w:rPr>
      </w:pPr>
    </w:p>
    <w:p w:rsidR="00FD3FA4" w:rsidRPr="008333A3" w:rsidRDefault="00FD3FA4" w:rsidP="008333A3">
      <w:pPr>
        <w:spacing w:line="240" w:lineRule="atLeast"/>
        <w:ind w:left="720"/>
        <w:jc w:val="both"/>
        <w:rPr>
          <w:rFonts w:ascii="Arial" w:hAnsi="Arial" w:cs="Arial"/>
          <w:bCs/>
          <w:sz w:val="22"/>
          <w:szCs w:val="22"/>
        </w:rPr>
      </w:pPr>
      <w:r w:rsidRPr="008333A3">
        <w:rPr>
          <w:rFonts w:ascii="Arial" w:hAnsi="Arial" w:cs="Arial"/>
          <w:sz w:val="22"/>
          <w:szCs w:val="22"/>
        </w:rPr>
        <w:t xml:space="preserve">The High Court also directed the UOI to take a final decision on its proposal to formulate a uniform policy regulating the conditions of service of the Chairpersons/Members of tribunals and statutory authorities. The UOI indicated on August 29, 2012 </w:t>
      </w:r>
      <w:r w:rsidRPr="008333A3">
        <w:rPr>
          <w:rFonts w:ascii="Arial" w:hAnsi="Arial" w:cs="Arial"/>
          <w:bCs/>
          <w:sz w:val="22"/>
          <w:szCs w:val="22"/>
        </w:rPr>
        <w:t xml:space="preserve">that it proposed to debar chairpersons and members of various tribunals from taking up arbitration work during their term of office. This would entail amendments to 42 different Acts and might take a period of three months. </w:t>
      </w:r>
      <w:r w:rsidRPr="008333A3">
        <w:rPr>
          <w:rFonts w:ascii="Arial" w:hAnsi="Arial" w:cs="Arial"/>
          <w:sz w:val="22"/>
          <w:szCs w:val="22"/>
        </w:rPr>
        <w:t xml:space="preserve">This outcome would amount to the acceptance by the respondent of the other prayer made in our PIL. </w:t>
      </w:r>
    </w:p>
    <w:p w:rsidR="00FD3FA4" w:rsidRPr="008333A3" w:rsidRDefault="00FD3FA4" w:rsidP="008333A3">
      <w:pPr>
        <w:spacing w:line="240" w:lineRule="atLeast"/>
        <w:jc w:val="both"/>
        <w:rPr>
          <w:rFonts w:ascii="Arial" w:hAnsi="Arial" w:cs="Arial"/>
          <w:sz w:val="22"/>
          <w:szCs w:val="22"/>
        </w:rPr>
      </w:pPr>
    </w:p>
    <w:p w:rsidR="00FD3FA4" w:rsidRPr="008333A3" w:rsidRDefault="00FD3FA4" w:rsidP="008333A3">
      <w:pPr>
        <w:pStyle w:val="ListParagraph"/>
        <w:numPr>
          <w:ilvl w:val="0"/>
          <w:numId w:val="23"/>
        </w:numPr>
        <w:spacing w:line="240" w:lineRule="atLeast"/>
        <w:jc w:val="both"/>
        <w:rPr>
          <w:rFonts w:ascii="Arial" w:hAnsi="Arial" w:cs="Arial"/>
          <w:bCs/>
          <w:sz w:val="22"/>
          <w:szCs w:val="22"/>
        </w:rPr>
      </w:pPr>
      <w:r w:rsidRPr="008333A3">
        <w:rPr>
          <w:rFonts w:ascii="Arial" w:hAnsi="Arial" w:cs="Arial"/>
          <w:b/>
          <w:sz w:val="22"/>
          <w:szCs w:val="22"/>
        </w:rPr>
        <w:t xml:space="preserve">WP(C) 8363/2010: </w:t>
      </w:r>
      <w:hyperlink r:id="rId7" w:history="1">
        <w:r w:rsidRPr="008333A3">
          <w:rPr>
            <w:rFonts w:ascii="Arial" w:hAnsi="Arial" w:cs="Arial"/>
            <w:b/>
            <w:color w:val="000000" w:themeColor="text1"/>
            <w:sz w:val="22"/>
            <w:szCs w:val="22"/>
          </w:rPr>
          <w:t>Misuse of BSP Reserved Symbol</w:t>
        </w:r>
      </w:hyperlink>
      <w:r w:rsidRPr="008333A3">
        <w:rPr>
          <w:rFonts w:ascii="Arial" w:hAnsi="Arial" w:cs="Arial"/>
          <w:sz w:val="22"/>
          <w:szCs w:val="22"/>
        </w:rPr>
        <w:t>-</w:t>
      </w:r>
      <w:r w:rsidRPr="008333A3">
        <w:rPr>
          <w:rFonts w:ascii="Arial" w:hAnsi="Arial" w:cs="Arial"/>
          <w:b/>
          <w:sz w:val="22"/>
          <w:szCs w:val="22"/>
        </w:rPr>
        <w:t xml:space="preserve"> </w:t>
      </w:r>
      <w:r w:rsidR="002C5203">
        <w:rPr>
          <w:rFonts w:ascii="Arial" w:hAnsi="Arial" w:cs="Arial"/>
          <w:sz w:val="22"/>
          <w:szCs w:val="22"/>
        </w:rPr>
        <w:t>The</w:t>
      </w:r>
      <w:r w:rsidRPr="008333A3">
        <w:rPr>
          <w:rFonts w:ascii="Arial" w:hAnsi="Arial" w:cs="Arial"/>
          <w:sz w:val="22"/>
          <w:szCs w:val="22"/>
        </w:rPr>
        <w:t xml:space="preserve"> petition challenges the order of the Central Election Commission rejecting our request </w:t>
      </w:r>
      <w:r w:rsidRPr="008333A3">
        <w:rPr>
          <w:rFonts w:ascii="Arial" w:hAnsi="Arial" w:cs="Arial"/>
          <w:bCs/>
          <w:sz w:val="22"/>
          <w:szCs w:val="22"/>
        </w:rPr>
        <w:t xml:space="preserve">for freezing the reserved symbol </w:t>
      </w:r>
      <w:r w:rsidR="002C5203">
        <w:rPr>
          <w:rFonts w:ascii="Arial" w:hAnsi="Arial" w:cs="Arial"/>
          <w:bCs/>
          <w:sz w:val="22"/>
          <w:szCs w:val="22"/>
        </w:rPr>
        <w:t xml:space="preserve">of BSP </w:t>
      </w:r>
      <w:r w:rsidRPr="008333A3">
        <w:rPr>
          <w:rFonts w:ascii="Arial" w:hAnsi="Arial" w:cs="Arial"/>
          <w:sz w:val="22"/>
          <w:szCs w:val="22"/>
        </w:rPr>
        <w:t xml:space="preserve">on account of its misuse by its government in Uttar Pradesh. Punitive costs were imposed on </w:t>
      </w:r>
      <w:r w:rsidR="002C5203">
        <w:rPr>
          <w:rFonts w:ascii="Arial" w:hAnsi="Arial" w:cs="Arial"/>
          <w:sz w:val="22"/>
          <w:szCs w:val="22"/>
        </w:rPr>
        <w:t>the Party</w:t>
      </w:r>
      <w:r w:rsidRPr="008333A3">
        <w:rPr>
          <w:rFonts w:ascii="Arial" w:hAnsi="Arial" w:cs="Arial"/>
          <w:sz w:val="22"/>
          <w:szCs w:val="22"/>
        </w:rPr>
        <w:t xml:space="preserve"> on </w:t>
      </w:r>
      <w:r w:rsidRPr="008333A3">
        <w:rPr>
          <w:rFonts w:ascii="Arial" w:hAnsi="Arial" w:cs="Arial"/>
          <w:bCs/>
          <w:sz w:val="22"/>
          <w:szCs w:val="22"/>
        </w:rPr>
        <w:t xml:space="preserve">July 16, 2012 </w:t>
      </w:r>
      <w:r w:rsidRPr="008333A3">
        <w:rPr>
          <w:rFonts w:ascii="Arial" w:hAnsi="Arial" w:cs="Arial"/>
          <w:sz w:val="22"/>
          <w:szCs w:val="22"/>
        </w:rPr>
        <w:t xml:space="preserve">for the inordinate delay in filing a reply. </w:t>
      </w:r>
      <w:r w:rsidRPr="008333A3">
        <w:rPr>
          <w:rFonts w:ascii="Arial" w:hAnsi="Arial" w:cs="Arial"/>
          <w:bCs/>
          <w:sz w:val="22"/>
          <w:szCs w:val="22"/>
        </w:rPr>
        <w:t>A rejoinder rebutting the submissions made in the Party’s belated counter affidavit has been filed and the matter adjourned for May 2013.</w:t>
      </w:r>
    </w:p>
    <w:p w:rsidR="00FD3FA4" w:rsidRPr="008333A3" w:rsidRDefault="00FD3FA4" w:rsidP="008333A3">
      <w:pPr>
        <w:jc w:val="both"/>
        <w:rPr>
          <w:rFonts w:ascii="Arial" w:hAnsi="Arial" w:cs="Arial"/>
          <w:sz w:val="22"/>
          <w:szCs w:val="22"/>
        </w:rPr>
      </w:pPr>
    </w:p>
    <w:p w:rsidR="0067376A" w:rsidRPr="008333A3" w:rsidRDefault="0067376A" w:rsidP="008333A3">
      <w:pPr>
        <w:pStyle w:val="ListParagraph"/>
        <w:jc w:val="both"/>
        <w:rPr>
          <w:rFonts w:ascii="Arial" w:hAnsi="Arial" w:cs="Arial"/>
          <w:bCs/>
          <w:sz w:val="22"/>
          <w:szCs w:val="22"/>
        </w:rPr>
      </w:pPr>
    </w:p>
    <w:p w:rsidR="00644F5C" w:rsidRPr="008333A3" w:rsidRDefault="0067376A" w:rsidP="008333A3">
      <w:pPr>
        <w:jc w:val="both"/>
        <w:rPr>
          <w:rFonts w:ascii="Arial" w:hAnsi="Arial" w:cs="Arial"/>
          <w:b/>
          <w:bCs/>
          <w:i/>
          <w:sz w:val="22"/>
          <w:szCs w:val="22"/>
        </w:rPr>
      </w:pPr>
      <w:r w:rsidRPr="008333A3">
        <w:rPr>
          <w:rFonts w:ascii="Arial" w:hAnsi="Arial" w:cs="Arial"/>
          <w:b/>
          <w:bCs/>
          <w:sz w:val="22"/>
          <w:szCs w:val="22"/>
        </w:rPr>
        <w:t>Finance and Accounts</w:t>
      </w:r>
      <w:r w:rsidR="00644F5C" w:rsidRPr="008333A3">
        <w:rPr>
          <w:rFonts w:ascii="Arial" w:hAnsi="Arial" w:cs="Arial"/>
          <w:b/>
          <w:bCs/>
          <w:sz w:val="22"/>
          <w:szCs w:val="22"/>
        </w:rPr>
        <w:tab/>
      </w:r>
    </w:p>
    <w:p w:rsidR="00644F5C" w:rsidRPr="008333A3" w:rsidRDefault="00644F5C" w:rsidP="008333A3">
      <w:pPr>
        <w:jc w:val="both"/>
        <w:rPr>
          <w:rFonts w:ascii="Arial" w:hAnsi="Arial" w:cs="Arial"/>
          <w:sz w:val="22"/>
          <w:szCs w:val="22"/>
        </w:rPr>
      </w:pPr>
    </w:p>
    <w:p w:rsidR="008333A3" w:rsidRPr="00F0530D" w:rsidRDefault="00A87B76" w:rsidP="008333A3">
      <w:pPr>
        <w:jc w:val="both"/>
        <w:rPr>
          <w:rFonts w:ascii="Arial" w:hAnsi="Arial" w:cs="Arial"/>
          <w:sz w:val="22"/>
          <w:szCs w:val="22"/>
        </w:rPr>
      </w:pPr>
      <w:r w:rsidRPr="008333A3">
        <w:rPr>
          <w:rFonts w:ascii="Arial" w:hAnsi="Arial" w:cs="Arial"/>
          <w:sz w:val="22"/>
          <w:szCs w:val="22"/>
        </w:rPr>
        <w:t xml:space="preserve">The Audit Report on the Annual Accounts of </w:t>
      </w:r>
      <w:r w:rsidR="00B1081B" w:rsidRPr="008333A3">
        <w:rPr>
          <w:rFonts w:ascii="Arial" w:hAnsi="Arial" w:cs="Arial"/>
          <w:sz w:val="22"/>
          <w:szCs w:val="22"/>
        </w:rPr>
        <w:t xml:space="preserve">Common Cause Society </w:t>
      </w:r>
      <w:r w:rsidRPr="008333A3">
        <w:rPr>
          <w:rFonts w:ascii="Arial" w:hAnsi="Arial" w:cs="Arial"/>
          <w:sz w:val="22"/>
          <w:szCs w:val="22"/>
        </w:rPr>
        <w:t>and C</w:t>
      </w:r>
      <w:r w:rsidR="009532C9" w:rsidRPr="008333A3">
        <w:rPr>
          <w:rFonts w:ascii="Arial" w:hAnsi="Arial" w:cs="Arial"/>
          <w:sz w:val="22"/>
          <w:szCs w:val="22"/>
        </w:rPr>
        <w:t>ommon Cause Trust</w:t>
      </w:r>
      <w:r w:rsidRPr="008333A3">
        <w:rPr>
          <w:rFonts w:ascii="Arial" w:hAnsi="Arial" w:cs="Arial"/>
          <w:sz w:val="22"/>
          <w:szCs w:val="22"/>
        </w:rPr>
        <w:t xml:space="preserve"> for the year ending March 31, 201</w:t>
      </w:r>
      <w:r w:rsidR="009532C9" w:rsidRPr="008333A3">
        <w:rPr>
          <w:rFonts w:ascii="Arial" w:hAnsi="Arial" w:cs="Arial"/>
          <w:sz w:val="22"/>
          <w:szCs w:val="22"/>
        </w:rPr>
        <w:t>2</w:t>
      </w:r>
      <w:r w:rsidRPr="008333A3">
        <w:rPr>
          <w:rFonts w:ascii="Arial" w:hAnsi="Arial" w:cs="Arial"/>
          <w:sz w:val="22"/>
          <w:szCs w:val="22"/>
        </w:rPr>
        <w:t xml:space="preserve"> has been received. The Governing Council has accorded its approval to the Annual Accounts and the Audit Report on September 2</w:t>
      </w:r>
      <w:r w:rsidR="009532C9" w:rsidRPr="008333A3">
        <w:rPr>
          <w:rFonts w:ascii="Arial" w:hAnsi="Arial" w:cs="Arial"/>
          <w:sz w:val="22"/>
          <w:szCs w:val="22"/>
        </w:rPr>
        <w:t>0</w:t>
      </w:r>
      <w:r w:rsidRPr="008333A3">
        <w:rPr>
          <w:rFonts w:ascii="Arial" w:hAnsi="Arial" w:cs="Arial"/>
          <w:sz w:val="22"/>
          <w:szCs w:val="22"/>
        </w:rPr>
        <w:t>, 201</w:t>
      </w:r>
      <w:r w:rsidR="009532C9" w:rsidRPr="008333A3">
        <w:rPr>
          <w:rFonts w:ascii="Arial" w:hAnsi="Arial" w:cs="Arial"/>
          <w:sz w:val="22"/>
          <w:szCs w:val="22"/>
        </w:rPr>
        <w:t>2</w:t>
      </w:r>
      <w:r w:rsidRPr="008333A3">
        <w:rPr>
          <w:rFonts w:ascii="Arial" w:hAnsi="Arial" w:cs="Arial"/>
          <w:sz w:val="22"/>
          <w:szCs w:val="22"/>
        </w:rPr>
        <w:t xml:space="preserve">. Briefly, </w:t>
      </w:r>
      <w:r w:rsidR="00DC4E8C">
        <w:rPr>
          <w:rFonts w:ascii="Arial" w:hAnsi="Arial" w:cs="Arial"/>
          <w:sz w:val="22"/>
          <w:szCs w:val="22"/>
        </w:rPr>
        <w:t>total</w:t>
      </w:r>
      <w:r w:rsidRPr="008333A3">
        <w:rPr>
          <w:rFonts w:ascii="Arial" w:hAnsi="Arial" w:cs="Arial"/>
          <w:sz w:val="22"/>
          <w:szCs w:val="22"/>
        </w:rPr>
        <w:t xml:space="preserve"> expenditure during the year was Rs.</w:t>
      </w:r>
      <w:r w:rsidR="009532C9" w:rsidRPr="008333A3">
        <w:rPr>
          <w:rFonts w:ascii="Arial" w:hAnsi="Arial" w:cs="Arial"/>
          <w:sz w:val="22"/>
          <w:szCs w:val="22"/>
        </w:rPr>
        <w:t>50.62</w:t>
      </w:r>
      <w:r w:rsidRPr="008333A3">
        <w:rPr>
          <w:rFonts w:ascii="Arial" w:hAnsi="Arial" w:cs="Arial"/>
          <w:sz w:val="22"/>
          <w:szCs w:val="22"/>
        </w:rPr>
        <w:t xml:space="preserve"> </w:t>
      </w:r>
      <w:proofErr w:type="spellStart"/>
      <w:r w:rsidRPr="008333A3">
        <w:rPr>
          <w:rFonts w:ascii="Arial" w:hAnsi="Arial" w:cs="Arial"/>
          <w:sz w:val="22"/>
          <w:szCs w:val="22"/>
        </w:rPr>
        <w:t>lakh</w:t>
      </w:r>
      <w:proofErr w:type="spellEnd"/>
      <w:r w:rsidRPr="008333A3">
        <w:rPr>
          <w:rFonts w:ascii="Arial" w:hAnsi="Arial" w:cs="Arial"/>
          <w:sz w:val="22"/>
          <w:szCs w:val="22"/>
        </w:rPr>
        <w:t xml:space="preserve"> against Rs.4</w:t>
      </w:r>
      <w:r w:rsidR="009532C9" w:rsidRPr="008333A3">
        <w:rPr>
          <w:rFonts w:ascii="Arial" w:hAnsi="Arial" w:cs="Arial"/>
          <w:sz w:val="22"/>
          <w:szCs w:val="22"/>
        </w:rPr>
        <w:t>7.17</w:t>
      </w:r>
      <w:r w:rsidRPr="008333A3">
        <w:rPr>
          <w:rFonts w:ascii="Arial" w:hAnsi="Arial" w:cs="Arial"/>
          <w:sz w:val="22"/>
          <w:szCs w:val="22"/>
        </w:rPr>
        <w:t xml:space="preserve"> </w:t>
      </w:r>
      <w:proofErr w:type="spellStart"/>
      <w:r w:rsidRPr="008333A3">
        <w:rPr>
          <w:rFonts w:ascii="Arial" w:hAnsi="Arial" w:cs="Arial"/>
          <w:sz w:val="22"/>
          <w:szCs w:val="22"/>
        </w:rPr>
        <w:t>lakh</w:t>
      </w:r>
      <w:proofErr w:type="spellEnd"/>
      <w:r w:rsidRPr="008333A3">
        <w:rPr>
          <w:rFonts w:ascii="Arial" w:hAnsi="Arial" w:cs="Arial"/>
          <w:sz w:val="22"/>
          <w:szCs w:val="22"/>
        </w:rPr>
        <w:t xml:space="preserve"> last year. </w:t>
      </w:r>
      <w:r w:rsidR="008333A3" w:rsidRPr="00F0530D">
        <w:rPr>
          <w:rFonts w:ascii="Arial" w:hAnsi="Arial" w:cs="Arial"/>
          <w:sz w:val="22"/>
          <w:szCs w:val="22"/>
        </w:rPr>
        <w:t xml:space="preserve">The increase in expenditure was primarily </w:t>
      </w:r>
      <w:r w:rsidR="008333A3">
        <w:rPr>
          <w:rFonts w:ascii="Arial" w:hAnsi="Arial" w:cs="Arial"/>
          <w:sz w:val="22"/>
          <w:szCs w:val="22"/>
        </w:rPr>
        <w:t xml:space="preserve">on account of a donation of Rs. 5 </w:t>
      </w:r>
      <w:proofErr w:type="spellStart"/>
      <w:r w:rsidR="008333A3">
        <w:rPr>
          <w:rFonts w:ascii="Arial" w:hAnsi="Arial" w:cs="Arial"/>
          <w:sz w:val="22"/>
          <w:szCs w:val="22"/>
        </w:rPr>
        <w:t>lakh</w:t>
      </w:r>
      <w:proofErr w:type="spellEnd"/>
      <w:r w:rsidR="008333A3">
        <w:rPr>
          <w:rFonts w:ascii="Arial" w:hAnsi="Arial" w:cs="Arial"/>
          <w:sz w:val="22"/>
          <w:szCs w:val="22"/>
        </w:rPr>
        <w:t xml:space="preserve"> to CEFS for pursuing its PIL on the implementation of the MNREGA.</w:t>
      </w:r>
      <w:r w:rsidR="008333A3" w:rsidRPr="00F0530D">
        <w:rPr>
          <w:rFonts w:ascii="Arial" w:hAnsi="Arial" w:cs="Arial"/>
          <w:sz w:val="22"/>
          <w:szCs w:val="22"/>
        </w:rPr>
        <w:t xml:space="preserve"> The income </w:t>
      </w:r>
      <w:r w:rsidR="008333A3">
        <w:rPr>
          <w:rFonts w:ascii="Arial" w:hAnsi="Arial" w:cs="Arial"/>
          <w:sz w:val="22"/>
          <w:szCs w:val="22"/>
        </w:rPr>
        <w:t xml:space="preserve">during the year </w:t>
      </w:r>
      <w:r w:rsidR="008333A3" w:rsidRPr="00F0530D">
        <w:rPr>
          <w:rFonts w:ascii="Arial" w:hAnsi="Arial" w:cs="Arial"/>
          <w:sz w:val="22"/>
          <w:szCs w:val="22"/>
        </w:rPr>
        <w:t>was Rs.</w:t>
      </w:r>
      <w:r w:rsidR="008333A3">
        <w:rPr>
          <w:rFonts w:ascii="Arial" w:hAnsi="Arial" w:cs="Arial"/>
          <w:sz w:val="22"/>
          <w:szCs w:val="22"/>
        </w:rPr>
        <w:t xml:space="preserve"> 50</w:t>
      </w:r>
      <w:r w:rsidR="008333A3" w:rsidRPr="00F0530D">
        <w:rPr>
          <w:rFonts w:ascii="Arial" w:hAnsi="Arial" w:cs="Arial"/>
          <w:sz w:val="22"/>
          <w:szCs w:val="22"/>
        </w:rPr>
        <w:t>.</w:t>
      </w:r>
      <w:r w:rsidR="008333A3">
        <w:rPr>
          <w:rFonts w:ascii="Arial" w:hAnsi="Arial" w:cs="Arial"/>
          <w:sz w:val="22"/>
          <w:szCs w:val="22"/>
        </w:rPr>
        <w:t>25</w:t>
      </w:r>
      <w:r w:rsidR="008333A3" w:rsidRPr="00F0530D">
        <w:rPr>
          <w:rFonts w:ascii="Arial" w:hAnsi="Arial" w:cs="Arial"/>
          <w:sz w:val="22"/>
          <w:szCs w:val="22"/>
        </w:rPr>
        <w:t xml:space="preserve"> </w:t>
      </w:r>
      <w:proofErr w:type="spellStart"/>
      <w:r w:rsidR="008333A3" w:rsidRPr="00F0530D">
        <w:rPr>
          <w:rFonts w:ascii="Arial" w:hAnsi="Arial" w:cs="Arial"/>
          <w:sz w:val="22"/>
          <w:szCs w:val="22"/>
        </w:rPr>
        <w:t>lakh</w:t>
      </w:r>
      <w:proofErr w:type="spellEnd"/>
      <w:r w:rsidR="008333A3" w:rsidRPr="00F0530D">
        <w:rPr>
          <w:rFonts w:ascii="Arial" w:hAnsi="Arial" w:cs="Arial"/>
          <w:sz w:val="22"/>
          <w:szCs w:val="22"/>
        </w:rPr>
        <w:t xml:space="preserve"> </w:t>
      </w:r>
      <w:r w:rsidR="00DC4E8C">
        <w:rPr>
          <w:rFonts w:ascii="Arial" w:hAnsi="Arial" w:cs="Arial"/>
          <w:sz w:val="22"/>
          <w:szCs w:val="22"/>
        </w:rPr>
        <w:t>compared to</w:t>
      </w:r>
      <w:r w:rsidR="008333A3" w:rsidRPr="00F0530D">
        <w:rPr>
          <w:rFonts w:ascii="Arial" w:hAnsi="Arial" w:cs="Arial"/>
          <w:sz w:val="22"/>
          <w:szCs w:val="22"/>
        </w:rPr>
        <w:t xml:space="preserve"> Rs.4</w:t>
      </w:r>
      <w:r w:rsidR="008333A3">
        <w:rPr>
          <w:rFonts w:ascii="Arial" w:hAnsi="Arial" w:cs="Arial"/>
          <w:sz w:val="22"/>
          <w:szCs w:val="22"/>
        </w:rPr>
        <w:t>2</w:t>
      </w:r>
      <w:r w:rsidR="008333A3" w:rsidRPr="00F0530D">
        <w:rPr>
          <w:rFonts w:ascii="Arial" w:hAnsi="Arial" w:cs="Arial"/>
          <w:sz w:val="22"/>
          <w:szCs w:val="22"/>
        </w:rPr>
        <w:t>.6</w:t>
      </w:r>
      <w:r w:rsidR="008333A3">
        <w:rPr>
          <w:rFonts w:ascii="Arial" w:hAnsi="Arial" w:cs="Arial"/>
          <w:sz w:val="22"/>
          <w:szCs w:val="22"/>
        </w:rPr>
        <w:t>1</w:t>
      </w:r>
      <w:r w:rsidR="008333A3" w:rsidRPr="00F0530D">
        <w:rPr>
          <w:rFonts w:ascii="Arial" w:hAnsi="Arial" w:cs="Arial"/>
          <w:sz w:val="22"/>
          <w:szCs w:val="22"/>
        </w:rPr>
        <w:t xml:space="preserve"> </w:t>
      </w:r>
      <w:proofErr w:type="spellStart"/>
      <w:r w:rsidR="008333A3" w:rsidRPr="00F0530D">
        <w:rPr>
          <w:rFonts w:ascii="Arial" w:hAnsi="Arial" w:cs="Arial"/>
          <w:sz w:val="22"/>
          <w:szCs w:val="22"/>
        </w:rPr>
        <w:t>lakh</w:t>
      </w:r>
      <w:proofErr w:type="spellEnd"/>
      <w:r w:rsidR="008333A3" w:rsidRPr="00F0530D">
        <w:rPr>
          <w:rFonts w:ascii="Arial" w:hAnsi="Arial" w:cs="Arial"/>
          <w:sz w:val="22"/>
          <w:szCs w:val="22"/>
        </w:rPr>
        <w:t xml:space="preserve"> during the previous year. Thus, </w:t>
      </w:r>
      <w:r w:rsidR="00DC4E8C">
        <w:rPr>
          <w:rFonts w:ascii="Arial" w:hAnsi="Arial" w:cs="Arial"/>
          <w:sz w:val="22"/>
          <w:szCs w:val="22"/>
        </w:rPr>
        <w:t xml:space="preserve">the </w:t>
      </w:r>
      <w:r w:rsidR="008333A3" w:rsidRPr="00F0530D">
        <w:rPr>
          <w:rFonts w:ascii="Arial" w:hAnsi="Arial" w:cs="Arial"/>
          <w:sz w:val="22"/>
          <w:szCs w:val="22"/>
        </w:rPr>
        <w:t xml:space="preserve">deficit </w:t>
      </w:r>
      <w:r w:rsidR="00177C3B" w:rsidRPr="00F0530D">
        <w:rPr>
          <w:rFonts w:ascii="Arial" w:hAnsi="Arial" w:cs="Arial"/>
          <w:sz w:val="22"/>
          <w:szCs w:val="22"/>
        </w:rPr>
        <w:t>during the year</w:t>
      </w:r>
      <w:r w:rsidR="00177C3B">
        <w:rPr>
          <w:rFonts w:ascii="Arial" w:hAnsi="Arial" w:cs="Arial"/>
          <w:sz w:val="22"/>
          <w:szCs w:val="22"/>
        </w:rPr>
        <w:t xml:space="preserve"> </w:t>
      </w:r>
      <w:r w:rsidR="008333A3">
        <w:rPr>
          <w:rFonts w:ascii="Arial" w:hAnsi="Arial" w:cs="Arial"/>
          <w:sz w:val="22"/>
          <w:szCs w:val="22"/>
        </w:rPr>
        <w:t xml:space="preserve">came down to </w:t>
      </w:r>
      <w:r w:rsidR="008333A3" w:rsidRPr="00F0530D">
        <w:rPr>
          <w:rFonts w:ascii="Arial" w:hAnsi="Arial" w:cs="Arial"/>
          <w:sz w:val="22"/>
          <w:szCs w:val="22"/>
        </w:rPr>
        <w:t>Rs.</w:t>
      </w:r>
      <w:r w:rsidR="008333A3">
        <w:rPr>
          <w:rFonts w:ascii="Arial" w:hAnsi="Arial" w:cs="Arial"/>
          <w:sz w:val="22"/>
          <w:szCs w:val="22"/>
        </w:rPr>
        <w:t xml:space="preserve"> 0</w:t>
      </w:r>
      <w:r w:rsidR="008333A3" w:rsidRPr="00F0530D">
        <w:rPr>
          <w:rFonts w:ascii="Arial" w:hAnsi="Arial" w:cs="Arial"/>
          <w:sz w:val="22"/>
          <w:szCs w:val="22"/>
        </w:rPr>
        <w:t>.</w:t>
      </w:r>
      <w:r w:rsidR="008333A3">
        <w:rPr>
          <w:rFonts w:ascii="Arial" w:hAnsi="Arial" w:cs="Arial"/>
          <w:sz w:val="22"/>
          <w:szCs w:val="22"/>
        </w:rPr>
        <w:t>37</w:t>
      </w:r>
      <w:r w:rsidR="008333A3" w:rsidRPr="00F0530D">
        <w:rPr>
          <w:rFonts w:ascii="Arial" w:hAnsi="Arial" w:cs="Arial"/>
          <w:sz w:val="22"/>
          <w:szCs w:val="22"/>
        </w:rPr>
        <w:t xml:space="preserve"> </w:t>
      </w:r>
      <w:proofErr w:type="spellStart"/>
      <w:r w:rsidR="008333A3" w:rsidRPr="00F0530D">
        <w:rPr>
          <w:rFonts w:ascii="Arial" w:hAnsi="Arial" w:cs="Arial"/>
          <w:sz w:val="22"/>
          <w:szCs w:val="22"/>
        </w:rPr>
        <w:t>lakh</w:t>
      </w:r>
      <w:proofErr w:type="spellEnd"/>
      <w:r w:rsidR="008333A3" w:rsidRPr="00F0530D">
        <w:rPr>
          <w:rFonts w:ascii="Arial" w:hAnsi="Arial" w:cs="Arial"/>
          <w:sz w:val="22"/>
          <w:szCs w:val="22"/>
        </w:rPr>
        <w:t xml:space="preserve"> </w:t>
      </w:r>
      <w:r w:rsidR="008333A3">
        <w:rPr>
          <w:rFonts w:ascii="Arial" w:hAnsi="Arial" w:cs="Arial"/>
          <w:sz w:val="22"/>
          <w:szCs w:val="22"/>
        </w:rPr>
        <w:t xml:space="preserve">from </w:t>
      </w:r>
      <w:r w:rsidR="008333A3" w:rsidRPr="00F0530D">
        <w:rPr>
          <w:rFonts w:ascii="Arial" w:hAnsi="Arial" w:cs="Arial"/>
          <w:sz w:val="22"/>
          <w:szCs w:val="22"/>
        </w:rPr>
        <w:t xml:space="preserve">a </w:t>
      </w:r>
      <w:r w:rsidR="008333A3">
        <w:rPr>
          <w:rFonts w:ascii="Arial" w:hAnsi="Arial" w:cs="Arial"/>
          <w:sz w:val="22"/>
          <w:szCs w:val="22"/>
        </w:rPr>
        <w:t>deficit</w:t>
      </w:r>
      <w:r w:rsidR="008333A3" w:rsidRPr="00F0530D">
        <w:rPr>
          <w:rFonts w:ascii="Arial" w:hAnsi="Arial" w:cs="Arial"/>
          <w:sz w:val="22"/>
          <w:szCs w:val="22"/>
        </w:rPr>
        <w:t xml:space="preserve"> of Rs.</w:t>
      </w:r>
      <w:r w:rsidR="008333A3">
        <w:rPr>
          <w:rFonts w:ascii="Arial" w:hAnsi="Arial" w:cs="Arial"/>
          <w:sz w:val="22"/>
          <w:szCs w:val="22"/>
        </w:rPr>
        <w:t xml:space="preserve"> 4.56</w:t>
      </w:r>
      <w:r w:rsidR="008333A3" w:rsidRPr="00F0530D">
        <w:rPr>
          <w:rFonts w:ascii="Arial" w:hAnsi="Arial" w:cs="Arial"/>
          <w:sz w:val="22"/>
          <w:szCs w:val="22"/>
        </w:rPr>
        <w:t xml:space="preserve"> </w:t>
      </w:r>
      <w:proofErr w:type="spellStart"/>
      <w:r w:rsidR="008333A3" w:rsidRPr="00F0530D">
        <w:rPr>
          <w:rFonts w:ascii="Arial" w:hAnsi="Arial" w:cs="Arial"/>
          <w:sz w:val="22"/>
          <w:szCs w:val="22"/>
        </w:rPr>
        <w:t>lakh</w:t>
      </w:r>
      <w:proofErr w:type="spellEnd"/>
      <w:r w:rsidR="008333A3" w:rsidRPr="00F0530D">
        <w:rPr>
          <w:rFonts w:ascii="Arial" w:hAnsi="Arial" w:cs="Arial"/>
          <w:sz w:val="22"/>
          <w:szCs w:val="22"/>
        </w:rPr>
        <w:t xml:space="preserve"> recorded last year. Overall, the financial results </w:t>
      </w:r>
      <w:r w:rsidR="00177C3B">
        <w:rPr>
          <w:rFonts w:ascii="Arial" w:hAnsi="Arial" w:cs="Arial"/>
          <w:sz w:val="22"/>
          <w:szCs w:val="22"/>
        </w:rPr>
        <w:t>have been</w:t>
      </w:r>
      <w:r w:rsidR="008333A3" w:rsidRPr="00F0530D">
        <w:rPr>
          <w:rFonts w:ascii="Arial" w:hAnsi="Arial" w:cs="Arial"/>
          <w:sz w:val="22"/>
          <w:szCs w:val="22"/>
        </w:rPr>
        <w:t xml:space="preserve"> quite satisfactory.</w:t>
      </w:r>
    </w:p>
    <w:p w:rsidR="009F0343" w:rsidRPr="008333A3" w:rsidRDefault="009F0343" w:rsidP="008333A3">
      <w:pPr>
        <w:pBdr>
          <w:bottom w:val="single" w:sz="12" w:space="1" w:color="auto"/>
        </w:pBdr>
        <w:jc w:val="both"/>
        <w:rPr>
          <w:rFonts w:ascii="Arial" w:hAnsi="Arial" w:cs="Arial"/>
          <w:sz w:val="22"/>
          <w:szCs w:val="22"/>
        </w:rPr>
      </w:pPr>
    </w:p>
    <w:p w:rsidR="00BE62EF" w:rsidRPr="008333A3" w:rsidRDefault="009F0343" w:rsidP="008333A3">
      <w:pPr>
        <w:jc w:val="both"/>
        <w:rPr>
          <w:rFonts w:ascii="Arial" w:hAnsi="Arial" w:cs="Arial"/>
          <w:sz w:val="22"/>
          <w:szCs w:val="22"/>
        </w:rPr>
      </w:pPr>
      <w:r w:rsidRPr="008333A3">
        <w:rPr>
          <w:rFonts w:ascii="Arial" w:hAnsi="Arial" w:cs="Arial"/>
          <w:b/>
          <w:sz w:val="22"/>
          <w:szCs w:val="22"/>
          <w:u w:val="single"/>
        </w:rPr>
        <w:t xml:space="preserve"> </w:t>
      </w:r>
    </w:p>
    <w:sectPr w:rsidR="00BE62EF" w:rsidRPr="008333A3" w:rsidSect="00AB4680">
      <w:pgSz w:w="12240" w:h="15840"/>
      <w:pgMar w:top="144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Grande">
    <w:altName w:val="Mangal"/>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4343"/>
    <w:multiLevelType w:val="singleLevel"/>
    <w:tmpl w:val="04090013"/>
    <w:lvl w:ilvl="0">
      <w:start w:val="3"/>
      <w:numFmt w:val="upperRoman"/>
      <w:lvlText w:val="%1."/>
      <w:lvlJc w:val="left"/>
      <w:pPr>
        <w:tabs>
          <w:tab w:val="num" w:pos="720"/>
        </w:tabs>
        <w:ind w:left="720" w:hanging="720"/>
      </w:pPr>
    </w:lvl>
  </w:abstractNum>
  <w:abstractNum w:abstractNumId="1">
    <w:nsid w:val="07F154E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0DA827E0"/>
    <w:multiLevelType w:val="hybridMultilevel"/>
    <w:tmpl w:val="21225A52"/>
    <w:lvl w:ilvl="0" w:tplc="3C96C43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D49F8"/>
    <w:multiLevelType w:val="hybridMultilevel"/>
    <w:tmpl w:val="BF5CA62A"/>
    <w:lvl w:ilvl="0" w:tplc="4B100408">
      <w:start w:val="1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36660DE"/>
    <w:multiLevelType w:val="hybridMultilevel"/>
    <w:tmpl w:val="E4A0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15F69"/>
    <w:multiLevelType w:val="hybridMultilevel"/>
    <w:tmpl w:val="907EA0AA"/>
    <w:lvl w:ilvl="0" w:tplc="2D00A6F4">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5E45A98"/>
    <w:multiLevelType w:val="hybridMultilevel"/>
    <w:tmpl w:val="D9067C82"/>
    <w:lvl w:ilvl="0" w:tplc="8194ABEA">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570D4B"/>
    <w:multiLevelType w:val="singleLevel"/>
    <w:tmpl w:val="A870426C"/>
    <w:lvl w:ilvl="0">
      <w:start w:val="1"/>
      <w:numFmt w:val="lowerRoman"/>
      <w:lvlText w:val="%1."/>
      <w:lvlJc w:val="left"/>
      <w:pPr>
        <w:tabs>
          <w:tab w:val="num" w:pos="720"/>
        </w:tabs>
        <w:ind w:left="720" w:hanging="720"/>
      </w:pPr>
    </w:lvl>
  </w:abstractNum>
  <w:abstractNum w:abstractNumId="8">
    <w:nsid w:val="30DD4A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10264E3"/>
    <w:multiLevelType w:val="hybridMultilevel"/>
    <w:tmpl w:val="18AE15F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68612A"/>
    <w:multiLevelType w:val="hybridMultilevel"/>
    <w:tmpl w:val="2CDC3B36"/>
    <w:lvl w:ilvl="0" w:tplc="FF38D1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E307B3"/>
    <w:multiLevelType w:val="singleLevel"/>
    <w:tmpl w:val="04C6976C"/>
    <w:lvl w:ilvl="0">
      <w:start w:val="1"/>
      <w:numFmt w:val="lowerLetter"/>
      <w:lvlText w:val="%1."/>
      <w:lvlJc w:val="left"/>
      <w:pPr>
        <w:tabs>
          <w:tab w:val="num" w:pos="1080"/>
        </w:tabs>
        <w:ind w:left="1080" w:hanging="360"/>
      </w:pPr>
    </w:lvl>
  </w:abstractNum>
  <w:abstractNum w:abstractNumId="12">
    <w:nsid w:val="402A4D88"/>
    <w:multiLevelType w:val="hybridMultilevel"/>
    <w:tmpl w:val="A3C68C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714840"/>
    <w:multiLevelType w:val="hybridMultilevel"/>
    <w:tmpl w:val="5EBE27E6"/>
    <w:lvl w:ilvl="0" w:tplc="3E12948C">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2C40003"/>
    <w:multiLevelType w:val="singleLevel"/>
    <w:tmpl w:val="55B0B408"/>
    <w:lvl w:ilvl="0">
      <w:start w:val="1"/>
      <w:numFmt w:val="decimal"/>
      <w:lvlText w:val="%1."/>
      <w:lvlJc w:val="left"/>
      <w:pPr>
        <w:tabs>
          <w:tab w:val="num" w:pos="1080"/>
        </w:tabs>
        <w:ind w:left="1080" w:hanging="360"/>
      </w:pPr>
    </w:lvl>
  </w:abstractNum>
  <w:abstractNum w:abstractNumId="15">
    <w:nsid w:val="61862115"/>
    <w:multiLevelType w:val="singleLevel"/>
    <w:tmpl w:val="CA48C5D8"/>
    <w:lvl w:ilvl="0">
      <w:start w:val="1"/>
      <w:numFmt w:val="lowerLetter"/>
      <w:lvlText w:val="(%1)"/>
      <w:lvlJc w:val="left"/>
      <w:pPr>
        <w:tabs>
          <w:tab w:val="num" w:pos="720"/>
        </w:tabs>
        <w:ind w:left="720" w:hanging="720"/>
      </w:pPr>
    </w:lvl>
  </w:abstractNum>
  <w:abstractNum w:abstractNumId="16">
    <w:nsid w:val="61C5080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6A212F6C"/>
    <w:multiLevelType w:val="multilevel"/>
    <w:tmpl w:val="FD2AC6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70CE6D9D"/>
    <w:multiLevelType w:val="hybridMultilevel"/>
    <w:tmpl w:val="6A5CDC82"/>
    <w:lvl w:ilvl="0" w:tplc="A1166252">
      <w:start w:val="2"/>
      <w:numFmt w:val="upperLetter"/>
      <w:lvlText w:val="%1)"/>
      <w:lvlJc w:val="left"/>
      <w:pPr>
        <w:tabs>
          <w:tab w:val="num" w:pos="825"/>
        </w:tabs>
        <w:ind w:left="825" w:hanging="4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0E257C9"/>
    <w:multiLevelType w:val="hybridMultilevel"/>
    <w:tmpl w:val="863E8334"/>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9F6308A"/>
    <w:multiLevelType w:val="hybridMultilevel"/>
    <w:tmpl w:val="B980EE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0"/>
  </w:num>
  <w:num w:numId="2">
    <w:abstractNumId w:val="7"/>
    <w:lvlOverride w:ilvl="0">
      <w:startOverride w:val="1"/>
    </w:lvlOverride>
  </w:num>
  <w:num w:numId="3">
    <w:abstractNumId w:val="11"/>
    <w:lvlOverride w:ilvl="0">
      <w:startOverride w:val="1"/>
    </w:lvlOverride>
  </w:num>
  <w:num w:numId="4">
    <w:abstractNumId w:val="14"/>
    <w:lvlOverride w:ilvl="0">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0"/>
    <w:lvlOverride w:ilvl="0">
      <w:startOverride w:val="3"/>
    </w:lvlOverride>
  </w:num>
  <w:num w:numId="9">
    <w:abstractNumId w:val="16"/>
  </w:num>
  <w:num w:numId="1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num>
  <w:num w:numId="14">
    <w:abstractNumId w:val="10"/>
  </w:num>
  <w:num w:numId="15">
    <w:abstractNumId w:val="2"/>
  </w:num>
  <w:num w:numId="16">
    <w:abstractNumId w:val="4"/>
  </w:num>
  <w:num w:numId="17">
    <w:abstractNumId w:val="12"/>
  </w:num>
  <w:num w:numId="18">
    <w:abstractNumId w:val="9"/>
  </w:num>
  <w:num w:numId="19">
    <w:abstractNumId w:val="17"/>
  </w:num>
  <w:num w:numId="20">
    <w:abstractNumId w:val="5"/>
  </w:num>
  <w:num w:numId="21">
    <w:abstractNumId w:val="19"/>
  </w:num>
  <w:num w:numId="22">
    <w:abstractNumId w:val="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stylePaneFormatFilter w:val="3701"/>
  <w:doNotTrackMoves/>
  <w:defaultTabStop w:val="720"/>
  <w:characterSpacingControl w:val="doNotCompress"/>
  <w:compat/>
  <w:rsids>
    <w:rsidRoot w:val="00420C21"/>
    <w:rsid w:val="00000269"/>
    <w:rsid w:val="00000E5D"/>
    <w:rsid w:val="0000644E"/>
    <w:rsid w:val="00013797"/>
    <w:rsid w:val="00014897"/>
    <w:rsid w:val="00031972"/>
    <w:rsid w:val="0005752D"/>
    <w:rsid w:val="00063D92"/>
    <w:rsid w:val="000B21D6"/>
    <w:rsid w:val="000B67DC"/>
    <w:rsid w:val="00127E12"/>
    <w:rsid w:val="00162D79"/>
    <w:rsid w:val="00177C3B"/>
    <w:rsid w:val="001841EC"/>
    <w:rsid w:val="00190F3A"/>
    <w:rsid w:val="00197214"/>
    <w:rsid w:val="00197424"/>
    <w:rsid w:val="001B170F"/>
    <w:rsid w:val="001C055F"/>
    <w:rsid w:val="001F7125"/>
    <w:rsid w:val="001F7362"/>
    <w:rsid w:val="001F76A1"/>
    <w:rsid w:val="00207A3C"/>
    <w:rsid w:val="00223325"/>
    <w:rsid w:val="00267A1D"/>
    <w:rsid w:val="00275CAD"/>
    <w:rsid w:val="00276732"/>
    <w:rsid w:val="0028619E"/>
    <w:rsid w:val="002A4129"/>
    <w:rsid w:val="002C5203"/>
    <w:rsid w:val="003100AC"/>
    <w:rsid w:val="00313476"/>
    <w:rsid w:val="00333C85"/>
    <w:rsid w:val="00344807"/>
    <w:rsid w:val="00354564"/>
    <w:rsid w:val="003661BD"/>
    <w:rsid w:val="00383289"/>
    <w:rsid w:val="003954E1"/>
    <w:rsid w:val="003B3EE3"/>
    <w:rsid w:val="003D163F"/>
    <w:rsid w:val="003E1A90"/>
    <w:rsid w:val="003F5A0B"/>
    <w:rsid w:val="00411449"/>
    <w:rsid w:val="00420BF8"/>
    <w:rsid w:val="00420C21"/>
    <w:rsid w:val="0043320B"/>
    <w:rsid w:val="00453463"/>
    <w:rsid w:val="00465A49"/>
    <w:rsid w:val="00472054"/>
    <w:rsid w:val="0048152C"/>
    <w:rsid w:val="0048681B"/>
    <w:rsid w:val="0049637F"/>
    <w:rsid w:val="004A468D"/>
    <w:rsid w:val="004E414E"/>
    <w:rsid w:val="00533056"/>
    <w:rsid w:val="005B729C"/>
    <w:rsid w:val="005B779D"/>
    <w:rsid w:val="005C04E4"/>
    <w:rsid w:val="005C34A2"/>
    <w:rsid w:val="005F2F35"/>
    <w:rsid w:val="005F3130"/>
    <w:rsid w:val="00610228"/>
    <w:rsid w:val="006236D8"/>
    <w:rsid w:val="006313E5"/>
    <w:rsid w:val="00632B0D"/>
    <w:rsid w:val="006414AC"/>
    <w:rsid w:val="00644F5C"/>
    <w:rsid w:val="0067376A"/>
    <w:rsid w:val="00674F8A"/>
    <w:rsid w:val="00677082"/>
    <w:rsid w:val="006852C2"/>
    <w:rsid w:val="00694DFD"/>
    <w:rsid w:val="00697EB6"/>
    <w:rsid w:val="006B3498"/>
    <w:rsid w:val="006B7FB5"/>
    <w:rsid w:val="006F19FD"/>
    <w:rsid w:val="006F2B18"/>
    <w:rsid w:val="006F6305"/>
    <w:rsid w:val="007141A7"/>
    <w:rsid w:val="00714C4D"/>
    <w:rsid w:val="00733590"/>
    <w:rsid w:val="00750C14"/>
    <w:rsid w:val="00754B0E"/>
    <w:rsid w:val="0075576D"/>
    <w:rsid w:val="00757C9B"/>
    <w:rsid w:val="0076300D"/>
    <w:rsid w:val="007672C1"/>
    <w:rsid w:val="007B558A"/>
    <w:rsid w:val="007C6B5A"/>
    <w:rsid w:val="007D7768"/>
    <w:rsid w:val="007E0D63"/>
    <w:rsid w:val="007E1D49"/>
    <w:rsid w:val="007E343B"/>
    <w:rsid w:val="007F0DB0"/>
    <w:rsid w:val="00801FFD"/>
    <w:rsid w:val="00814083"/>
    <w:rsid w:val="008310F0"/>
    <w:rsid w:val="008333A3"/>
    <w:rsid w:val="008350A1"/>
    <w:rsid w:val="00837857"/>
    <w:rsid w:val="008521F0"/>
    <w:rsid w:val="00856DA3"/>
    <w:rsid w:val="00857F6A"/>
    <w:rsid w:val="00864047"/>
    <w:rsid w:val="0087541C"/>
    <w:rsid w:val="00877FB8"/>
    <w:rsid w:val="00883911"/>
    <w:rsid w:val="008A1A77"/>
    <w:rsid w:val="008C5485"/>
    <w:rsid w:val="008D659B"/>
    <w:rsid w:val="008D78AF"/>
    <w:rsid w:val="008E26FB"/>
    <w:rsid w:val="008E2924"/>
    <w:rsid w:val="008E420C"/>
    <w:rsid w:val="008F120D"/>
    <w:rsid w:val="00901F64"/>
    <w:rsid w:val="00905B98"/>
    <w:rsid w:val="00941B2C"/>
    <w:rsid w:val="009532C9"/>
    <w:rsid w:val="00956122"/>
    <w:rsid w:val="009651B1"/>
    <w:rsid w:val="00972BBE"/>
    <w:rsid w:val="009C44A7"/>
    <w:rsid w:val="009C7B22"/>
    <w:rsid w:val="009E41AB"/>
    <w:rsid w:val="009E469C"/>
    <w:rsid w:val="009E616E"/>
    <w:rsid w:val="009F0343"/>
    <w:rsid w:val="009F74B8"/>
    <w:rsid w:val="00A1656C"/>
    <w:rsid w:val="00A21544"/>
    <w:rsid w:val="00A35595"/>
    <w:rsid w:val="00A37213"/>
    <w:rsid w:val="00A41F46"/>
    <w:rsid w:val="00A566E1"/>
    <w:rsid w:val="00A61442"/>
    <w:rsid w:val="00A87B76"/>
    <w:rsid w:val="00AB3C03"/>
    <w:rsid w:val="00AB4680"/>
    <w:rsid w:val="00AC1077"/>
    <w:rsid w:val="00AE65C7"/>
    <w:rsid w:val="00B1081B"/>
    <w:rsid w:val="00B8111C"/>
    <w:rsid w:val="00B82D9C"/>
    <w:rsid w:val="00B90676"/>
    <w:rsid w:val="00B94084"/>
    <w:rsid w:val="00B948D1"/>
    <w:rsid w:val="00BA4AAC"/>
    <w:rsid w:val="00BA6A24"/>
    <w:rsid w:val="00BD6EEF"/>
    <w:rsid w:val="00BD7458"/>
    <w:rsid w:val="00BE62EF"/>
    <w:rsid w:val="00BF511B"/>
    <w:rsid w:val="00C037F9"/>
    <w:rsid w:val="00C10DAC"/>
    <w:rsid w:val="00C17962"/>
    <w:rsid w:val="00C234C5"/>
    <w:rsid w:val="00C329F1"/>
    <w:rsid w:val="00C4155E"/>
    <w:rsid w:val="00C53434"/>
    <w:rsid w:val="00C55E60"/>
    <w:rsid w:val="00C66781"/>
    <w:rsid w:val="00C66C37"/>
    <w:rsid w:val="00C71E62"/>
    <w:rsid w:val="00C74029"/>
    <w:rsid w:val="00C94522"/>
    <w:rsid w:val="00C97830"/>
    <w:rsid w:val="00CA093A"/>
    <w:rsid w:val="00CC04C9"/>
    <w:rsid w:val="00CC6EA3"/>
    <w:rsid w:val="00CD299E"/>
    <w:rsid w:val="00CD3DE0"/>
    <w:rsid w:val="00CF07CE"/>
    <w:rsid w:val="00D05941"/>
    <w:rsid w:val="00D11BC8"/>
    <w:rsid w:val="00D24663"/>
    <w:rsid w:val="00D41200"/>
    <w:rsid w:val="00D47731"/>
    <w:rsid w:val="00D6761E"/>
    <w:rsid w:val="00D67BE6"/>
    <w:rsid w:val="00D7383C"/>
    <w:rsid w:val="00D8258D"/>
    <w:rsid w:val="00DB496D"/>
    <w:rsid w:val="00DC0711"/>
    <w:rsid w:val="00DC4E8C"/>
    <w:rsid w:val="00DD0D53"/>
    <w:rsid w:val="00DE331A"/>
    <w:rsid w:val="00DF1F16"/>
    <w:rsid w:val="00E025C7"/>
    <w:rsid w:val="00E02CA4"/>
    <w:rsid w:val="00E157BD"/>
    <w:rsid w:val="00E34862"/>
    <w:rsid w:val="00E525F3"/>
    <w:rsid w:val="00E5772B"/>
    <w:rsid w:val="00E80FF2"/>
    <w:rsid w:val="00EE3B2C"/>
    <w:rsid w:val="00EE72E3"/>
    <w:rsid w:val="00EF03B6"/>
    <w:rsid w:val="00EF2559"/>
    <w:rsid w:val="00EF2E2C"/>
    <w:rsid w:val="00F1512F"/>
    <w:rsid w:val="00F16D66"/>
    <w:rsid w:val="00F3497B"/>
    <w:rsid w:val="00F41026"/>
    <w:rsid w:val="00F47A84"/>
    <w:rsid w:val="00F51CB3"/>
    <w:rsid w:val="00F54415"/>
    <w:rsid w:val="00F71867"/>
    <w:rsid w:val="00F81AD5"/>
    <w:rsid w:val="00F87ABF"/>
    <w:rsid w:val="00FA10EE"/>
    <w:rsid w:val="00FA7DBB"/>
    <w:rsid w:val="00FC0295"/>
    <w:rsid w:val="00FC33FB"/>
    <w:rsid w:val="00FD1675"/>
    <w:rsid w:val="00FD26D4"/>
    <w:rsid w:val="00FD3FA4"/>
    <w:rsid w:val="00FE0526"/>
    <w:rsid w:val="00FF4C84"/>
    <w:rsid w:val="00FF7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B18"/>
    <w:rPr>
      <w:sz w:val="24"/>
      <w:szCs w:val="24"/>
    </w:rPr>
  </w:style>
  <w:style w:type="paragraph" w:styleId="Heading3">
    <w:name w:val="heading 3"/>
    <w:basedOn w:val="Normal"/>
    <w:next w:val="Normal"/>
    <w:link w:val="Heading3Char"/>
    <w:qFormat/>
    <w:rsid w:val="00AB4680"/>
    <w:pPr>
      <w:keepNext/>
      <w:spacing w:before="240" w:after="60"/>
      <w:outlineLvl w:val="2"/>
    </w:pPr>
    <w:rPr>
      <w:rFonts w:ascii="Arial" w:eastAsia="Calibri" w:hAnsi="Arial" w:cs="Arial"/>
      <w:b/>
      <w:bCs/>
      <w:sz w:val="26"/>
      <w:szCs w:val="26"/>
    </w:rPr>
  </w:style>
  <w:style w:type="paragraph" w:styleId="Heading4">
    <w:name w:val="heading 4"/>
    <w:basedOn w:val="Normal"/>
    <w:next w:val="Normal"/>
    <w:link w:val="Heading4Char"/>
    <w:uiPriority w:val="9"/>
    <w:semiHidden/>
    <w:unhideWhenUsed/>
    <w:qFormat/>
    <w:rsid w:val="00AB4680"/>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AB468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56DA3"/>
    <w:pPr>
      <w:spacing w:before="100" w:beforeAutospacing="1" w:after="100" w:afterAutospacing="1"/>
    </w:pPr>
  </w:style>
  <w:style w:type="character" w:styleId="Hyperlink">
    <w:name w:val="Hyperlink"/>
    <w:basedOn w:val="DefaultParagraphFont"/>
    <w:uiPriority w:val="99"/>
    <w:rsid w:val="00472054"/>
    <w:rPr>
      <w:color w:val="0000FF"/>
      <w:u w:val="single"/>
    </w:rPr>
  </w:style>
  <w:style w:type="paragraph" w:styleId="BodyText">
    <w:name w:val="Body Text"/>
    <w:basedOn w:val="Normal"/>
    <w:link w:val="BodyTextChar"/>
    <w:unhideWhenUsed/>
    <w:rsid w:val="00AB4680"/>
    <w:pPr>
      <w:jc w:val="right"/>
    </w:pPr>
    <w:rPr>
      <w:sz w:val="20"/>
      <w:szCs w:val="20"/>
    </w:rPr>
  </w:style>
  <w:style w:type="character" w:customStyle="1" w:styleId="BodyTextChar">
    <w:name w:val="Body Text Char"/>
    <w:basedOn w:val="DefaultParagraphFont"/>
    <w:link w:val="BodyText"/>
    <w:rsid w:val="00AB4680"/>
  </w:style>
  <w:style w:type="paragraph" w:styleId="BodyText2">
    <w:name w:val="Body Text 2"/>
    <w:basedOn w:val="Normal"/>
    <w:link w:val="BodyText2Char"/>
    <w:unhideWhenUsed/>
    <w:rsid w:val="00AB4680"/>
    <w:rPr>
      <w:sz w:val="22"/>
      <w:szCs w:val="20"/>
      <w:u w:val="single"/>
    </w:rPr>
  </w:style>
  <w:style w:type="character" w:customStyle="1" w:styleId="BodyText2Char">
    <w:name w:val="Body Text 2 Char"/>
    <w:basedOn w:val="DefaultParagraphFont"/>
    <w:link w:val="BodyText2"/>
    <w:rsid w:val="00AB4680"/>
    <w:rPr>
      <w:sz w:val="22"/>
      <w:u w:val="single"/>
    </w:rPr>
  </w:style>
  <w:style w:type="paragraph" w:styleId="Header">
    <w:name w:val="header"/>
    <w:basedOn w:val="Normal"/>
    <w:link w:val="HeaderChar"/>
    <w:unhideWhenUsed/>
    <w:rsid w:val="00AB4680"/>
    <w:pPr>
      <w:tabs>
        <w:tab w:val="center" w:pos="4320"/>
        <w:tab w:val="right" w:pos="8640"/>
      </w:tabs>
    </w:pPr>
    <w:rPr>
      <w:sz w:val="20"/>
      <w:szCs w:val="20"/>
    </w:rPr>
  </w:style>
  <w:style w:type="character" w:customStyle="1" w:styleId="HeaderChar">
    <w:name w:val="Header Char"/>
    <w:basedOn w:val="DefaultParagraphFont"/>
    <w:link w:val="Header"/>
    <w:rsid w:val="00AB4680"/>
  </w:style>
  <w:style w:type="character" w:customStyle="1" w:styleId="Heading3Char">
    <w:name w:val="Heading 3 Char"/>
    <w:basedOn w:val="DefaultParagraphFont"/>
    <w:link w:val="Heading3"/>
    <w:rsid w:val="00AB4680"/>
    <w:rPr>
      <w:rFonts w:ascii="Arial" w:eastAsia="Calibri" w:hAnsi="Arial" w:cs="Arial"/>
      <w:b/>
      <w:bCs/>
      <w:sz w:val="26"/>
      <w:szCs w:val="26"/>
    </w:rPr>
  </w:style>
  <w:style w:type="character" w:customStyle="1" w:styleId="Heading4Char">
    <w:name w:val="Heading 4 Char"/>
    <w:basedOn w:val="DefaultParagraphFont"/>
    <w:link w:val="Heading4"/>
    <w:uiPriority w:val="9"/>
    <w:semiHidden/>
    <w:rsid w:val="00AB4680"/>
    <w:rPr>
      <w:rFonts w:asciiTheme="majorHAnsi" w:eastAsiaTheme="majorEastAsia" w:hAnsiTheme="majorHAnsi" w:cstheme="majorBidi"/>
      <w:b/>
      <w:bCs/>
      <w:i/>
      <w:iCs/>
      <w:color w:val="4F81BD" w:themeColor="accent1"/>
      <w:sz w:val="24"/>
      <w:szCs w:val="24"/>
    </w:rPr>
  </w:style>
  <w:style w:type="character" w:customStyle="1" w:styleId="Heading8Char">
    <w:name w:val="Heading 8 Char"/>
    <w:basedOn w:val="DefaultParagraphFont"/>
    <w:link w:val="Heading8"/>
    <w:uiPriority w:val="9"/>
    <w:semiHidden/>
    <w:rsid w:val="00AB4680"/>
    <w:rPr>
      <w:rFonts w:asciiTheme="majorHAnsi" w:eastAsiaTheme="majorEastAsia" w:hAnsiTheme="majorHAnsi" w:cstheme="majorBidi"/>
      <w:color w:val="404040" w:themeColor="text1" w:themeTint="BF"/>
    </w:rPr>
  </w:style>
  <w:style w:type="character" w:customStyle="1" w:styleId="style31">
    <w:name w:val="style31"/>
    <w:basedOn w:val="DefaultParagraphFont"/>
    <w:rsid w:val="00644F5C"/>
    <w:rPr>
      <w:rFonts w:ascii="Arial" w:hAnsi="Arial" w:cs="Arial" w:hint="default"/>
      <w:sz w:val="22"/>
      <w:szCs w:val="22"/>
    </w:rPr>
  </w:style>
  <w:style w:type="character" w:styleId="Strong">
    <w:name w:val="Strong"/>
    <w:basedOn w:val="DefaultParagraphFont"/>
    <w:uiPriority w:val="22"/>
    <w:qFormat/>
    <w:rsid w:val="00644F5C"/>
    <w:rPr>
      <w:b/>
      <w:bCs/>
    </w:rPr>
  </w:style>
  <w:style w:type="paragraph" w:styleId="ListParagraph">
    <w:name w:val="List Paragraph"/>
    <w:basedOn w:val="Normal"/>
    <w:uiPriority w:val="34"/>
    <w:qFormat/>
    <w:rsid w:val="00644F5C"/>
    <w:pPr>
      <w:ind w:left="720"/>
      <w:contextualSpacing/>
    </w:pPr>
  </w:style>
  <w:style w:type="character" w:customStyle="1" w:styleId="apple-style-span">
    <w:name w:val="apple-style-span"/>
    <w:basedOn w:val="DefaultParagraphFont"/>
    <w:rsid w:val="00644F5C"/>
  </w:style>
  <w:style w:type="paragraph" w:styleId="HTMLPreformatted">
    <w:name w:val="HTML Preformatted"/>
    <w:basedOn w:val="Normal"/>
    <w:link w:val="HTMLPreformattedChar"/>
    <w:uiPriority w:val="99"/>
    <w:unhideWhenUsed/>
    <w:rsid w:val="0064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44F5C"/>
    <w:rPr>
      <w:rFonts w:ascii="Courier New" w:hAnsi="Courier New" w:cs="Courier New"/>
    </w:rPr>
  </w:style>
  <w:style w:type="paragraph" w:styleId="NoSpacing">
    <w:name w:val="No Spacing"/>
    <w:uiPriority w:val="1"/>
    <w:qFormat/>
    <w:rsid w:val="009F0343"/>
    <w:rPr>
      <w:rFonts w:asciiTheme="minorHAnsi" w:eastAsiaTheme="minorHAnsi" w:hAnsiTheme="minorHAnsi" w:cstheme="minorBidi"/>
      <w:sz w:val="22"/>
      <w:szCs w:val="22"/>
    </w:rPr>
  </w:style>
  <w:style w:type="character" w:styleId="Emphasis">
    <w:name w:val="Emphasis"/>
    <w:basedOn w:val="DefaultParagraphFont"/>
    <w:uiPriority w:val="20"/>
    <w:qFormat/>
    <w:rsid w:val="009F0343"/>
    <w:rPr>
      <w:i/>
      <w:iCs/>
    </w:rPr>
  </w:style>
  <w:style w:type="paragraph" w:customStyle="1" w:styleId="Default">
    <w:name w:val="Default"/>
    <w:rsid w:val="009F0343"/>
    <w:pPr>
      <w:autoSpaceDE w:val="0"/>
      <w:autoSpaceDN w:val="0"/>
      <w:adjustRightInd w:val="0"/>
    </w:pPr>
    <w:rPr>
      <w:rFonts w:eastAsiaTheme="minorHAnsi"/>
      <w:color w:val="000000"/>
      <w:sz w:val="24"/>
      <w:szCs w:val="24"/>
    </w:rPr>
  </w:style>
  <w:style w:type="paragraph" w:styleId="BalloonText">
    <w:name w:val="Balloon Text"/>
    <w:basedOn w:val="Normal"/>
    <w:link w:val="BalloonTextChar"/>
    <w:uiPriority w:val="99"/>
    <w:semiHidden/>
    <w:unhideWhenUsed/>
    <w:rsid w:val="00063D92"/>
    <w:rPr>
      <w:rFonts w:ascii="Lucida Grande" w:hAnsi="Lucida Grande"/>
      <w:sz w:val="18"/>
      <w:szCs w:val="18"/>
    </w:rPr>
  </w:style>
  <w:style w:type="character" w:customStyle="1" w:styleId="BalloonTextChar">
    <w:name w:val="Balloon Text Char"/>
    <w:basedOn w:val="DefaultParagraphFont"/>
    <w:link w:val="BalloonText"/>
    <w:uiPriority w:val="99"/>
    <w:semiHidden/>
    <w:rsid w:val="00063D9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mmoncause.in/Recent_PILs/hc4a.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mmoncause.in/Recent_PILs/hc4.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8C8F1-CFF6-4268-9713-CE01AEE1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3496</Words>
  <Characters>19932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ANNUAL REPORT AND AUDIT REPORT FOR THE YEAR 2008-2009</vt:lpstr>
    </vt:vector>
  </TitlesOfParts>
  <Company>HOME</Company>
  <LinksUpToDate>false</LinksUpToDate>
  <CharactersWithSpaces>23382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AND AUDIT REPORT FOR THE YEAR 2008-2009</dc:title>
  <dc:creator>User</dc:creator>
  <cp:lastModifiedBy>Kamal Jaswal</cp:lastModifiedBy>
  <cp:revision>2</cp:revision>
  <cp:lastPrinted>2012-01-30T07:53:00Z</cp:lastPrinted>
  <dcterms:created xsi:type="dcterms:W3CDTF">2012-12-18T10:13:00Z</dcterms:created>
  <dcterms:modified xsi:type="dcterms:W3CDTF">2012-12-18T10:13:00Z</dcterms:modified>
</cp:coreProperties>
</file>