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EB" w:rsidRDefault="000E1FCF" w:rsidP="000E1FCF">
      <w:pPr>
        <w:widowControl w:val="0"/>
        <w:autoSpaceDE w:val="0"/>
        <w:autoSpaceDN w:val="0"/>
        <w:adjustRightInd w:val="0"/>
        <w:spacing w:after="0" w:line="240" w:lineRule="auto"/>
        <w:jc w:val="center"/>
        <w:rPr>
          <w:rFonts w:ascii="Verdana" w:hAnsi="Verdana" w:cs="Arial"/>
          <w:b/>
        </w:rPr>
      </w:pPr>
      <w:r>
        <w:rPr>
          <w:rFonts w:ascii="Verdana" w:hAnsi="Verdana" w:cs="Arial"/>
          <w:b/>
        </w:rPr>
        <w:t xml:space="preserve">MINUTES OF MEETING OF THE </w:t>
      </w:r>
      <w:r w:rsidR="00A771EB" w:rsidRPr="007664F2">
        <w:rPr>
          <w:rFonts w:ascii="Verdana" w:hAnsi="Verdana" w:cs="Arial"/>
          <w:b/>
        </w:rPr>
        <w:t>GOVERNING COUNCIL OF COMMON CAUSE</w:t>
      </w:r>
    </w:p>
    <w:p w:rsidR="000E1FCF" w:rsidRPr="007664F2" w:rsidRDefault="000E1FCF" w:rsidP="007664F2">
      <w:pPr>
        <w:widowControl w:val="0"/>
        <w:autoSpaceDE w:val="0"/>
        <w:autoSpaceDN w:val="0"/>
        <w:adjustRightInd w:val="0"/>
        <w:spacing w:after="0" w:line="240" w:lineRule="auto"/>
        <w:rPr>
          <w:rFonts w:ascii="Verdana" w:hAnsi="Verdana" w:cs="Arial"/>
          <w:b/>
        </w:rPr>
      </w:pPr>
    </w:p>
    <w:p w:rsidR="008C155C" w:rsidRPr="007664F2" w:rsidRDefault="008C155C" w:rsidP="00696E04">
      <w:pPr>
        <w:widowControl w:val="0"/>
        <w:autoSpaceDE w:val="0"/>
        <w:autoSpaceDN w:val="0"/>
        <w:adjustRightInd w:val="0"/>
        <w:spacing w:after="0" w:line="240" w:lineRule="auto"/>
        <w:jc w:val="center"/>
        <w:rPr>
          <w:rFonts w:ascii="Verdana" w:hAnsi="Verdana" w:cs="Arial"/>
        </w:rPr>
      </w:pPr>
    </w:p>
    <w:p w:rsidR="00A771EB" w:rsidRPr="007664F2" w:rsidRDefault="00DD3F26">
      <w:pPr>
        <w:widowControl w:val="0"/>
        <w:autoSpaceDE w:val="0"/>
        <w:autoSpaceDN w:val="0"/>
        <w:adjustRightInd w:val="0"/>
        <w:spacing w:after="0" w:line="240" w:lineRule="auto"/>
        <w:rPr>
          <w:rFonts w:ascii="Verdana" w:hAnsi="Verdana" w:cs="Arial"/>
        </w:rPr>
      </w:pPr>
      <w:r w:rsidRPr="007664F2">
        <w:rPr>
          <w:rFonts w:ascii="Verdana" w:hAnsi="Verdana" w:cs="Arial"/>
          <w:b/>
        </w:rPr>
        <w:t>Date:</w:t>
      </w:r>
      <w:r w:rsidR="00B029B7" w:rsidRPr="007664F2">
        <w:rPr>
          <w:rFonts w:ascii="Verdana" w:hAnsi="Verdana" w:cs="Arial"/>
          <w:b/>
        </w:rPr>
        <w:tab/>
      </w:r>
      <w:r w:rsidR="008C155C" w:rsidRPr="007664F2">
        <w:rPr>
          <w:rFonts w:ascii="Verdana" w:hAnsi="Verdana" w:cs="Arial"/>
        </w:rPr>
        <w:tab/>
      </w:r>
      <w:r w:rsidR="008C155C" w:rsidRPr="007664F2">
        <w:rPr>
          <w:rFonts w:ascii="Verdana" w:hAnsi="Verdana" w:cs="Arial"/>
        </w:rPr>
        <w:tab/>
      </w:r>
      <w:r w:rsidR="008C155C" w:rsidRPr="007664F2">
        <w:rPr>
          <w:rFonts w:ascii="Verdana" w:hAnsi="Verdana" w:cs="Arial"/>
        </w:rPr>
        <w:tab/>
        <w:t xml:space="preserve">      </w:t>
      </w:r>
      <w:r w:rsidR="00B70C6E">
        <w:rPr>
          <w:rFonts w:ascii="Verdana" w:hAnsi="Verdana" w:cs="Arial"/>
        </w:rPr>
        <w:t>June 9</w:t>
      </w:r>
      <w:r w:rsidR="00181F6E">
        <w:rPr>
          <w:rFonts w:ascii="Verdana" w:hAnsi="Verdana" w:cs="Arial"/>
        </w:rPr>
        <w:t>, 2014</w:t>
      </w:r>
    </w:p>
    <w:p w:rsidR="008C155C" w:rsidRPr="007664F2" w:rsidRDefault="008C155C">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b/>
        </w:rPr>
        <w:t>Venue:</w:t>
      </w:r>
      <w:r w:rsidR="008C155C" w:rsidRPr="007664F2">
        <w:rPr>
          <w:rFonts w:ascii="Verdana" w:hAnsi="Verdana" w:cs="Arial"/>
        </w:rPr>
        <w:tab/>
      </w:r>
      <w:r w:rsidR="008C155C" w:rsidRPr="007664F2">
        <w:rPr>
          <w:rFonts w:ascii="Verdana" w:hAnsi="Verdana" w:cs="Arial"/>
        </w:rPr>
        <w:tab/>
      </w:r>
      <w:r w:rsidR="008C155C" w:rsidRPr="007664F2">
        <w:rPr>
          <w:rFonts w:ascii="Verdana" w:hAnsi="Verdana" w:cs="Arial"/>
        </w:rPr>
        <w:tab/>
      </w:r>
      <w:r w:rsidR="008C155C" w:rsidRPr="007664F2">
        <w:rPr>
          <w:rFonts w:ascii="Verdana" w:hAnsi="Verdana" w:cs="Arial"/>
        </w:rPr>
        <w:tab/>
      </w:r>
      <w:r w:rsidR="00B70C6E">
        <w:rPr>
          <w:rFonts w:ascii="Verdana" w:hAnsi="Verdana" w:cs="Arial"/>
        </w:rPr>
        <w:t>AIHDA, India Habitat Centre, New Delhi</w:t>
      </w:r>
    </w:p>
    <w:p w:rsidR="00DD3F26" w:rsidRPr="007664F2" w:rsidRDefault="00DD3F26">
      <w:pPr>
        <w:widowControl w:val="0"/>
        <w:autoSpaceDE w:val="0"/>
        <w:autoSpaceDN w:val="0"/>
        <w:adjustRightInd w:val="0"/>
        <w:spacing w:after="0" w:line="240" w:lineRule="auto"/>
        <w:rPr>
          <w:rFonts w:ascii="Verdana" w:hAnsi="Verdana" w:cs="Arial"/>
        </w:rPr>
      </w:pPr>
    </w:p>
    <w:p w:rsidR="008C155C" w:rsidRPr="007664F2" w:rsidRDefault="00A771EB">
      <w:pPr>
        <w:widowControl w:val="0"/>
        <w:autoSpaceDE w:val="0"/>
        <w:autoSpaceDN w:val="0"/>
        <w:adjustRightInd w:val="0"/>
        <w:spacing w:after="0" w:line="240" w:lineRule="auto"/>
        <w:rPr>
          <w:rFonts w:ascii="Verdana" w:hAnsi="Verdana" w:cs="Arial"/>
          <w:b/>
        </w:rPr>
      </w:pPr>
      <w:r w:rsidRPr="007664F2">
        <w:rPr>
          <w:rFonts w:ascii="Verdana" w:hAnsi="Verdana" w:cs="Arial"/>
          <w:b/>
        </w:rPr>
        <w:t>Participants: </w:t>
      </w:r>
    </w:p>
    <w:p w:rsidR="00A771EB" w:rsidRPr="007664F2" w:rsidRDefault="00A771EB">
      <w:pPr>
        <w:widowControl w:val="0"/>
        <w:autoSpaceDE w:val="0"/>
        <w:autoSpaceDN w:val="0"/>
        <w:adjustRightInd w:val="0"/>
        <w:spacing w:after="0" w:line="240" w:lineRule="auto"/>
        <w:rPr>
          <w:rFonts w:ascii="Verdana" w:hAnsi="Verdana" w:cs="Arial"/>
          <w:b/>
        </w:rPr>
      </w:pPr>
      <w:r w:rsidRPr="007664F2">
        <w:rPr>
          <w:rFonts w:ascii="Verdana" w:hAnsi="Verdana" w:cs="Arial"/>
          <w:b/>
        </w:rPr>
        <w:t xml:space="preserve"> </w:t>
      </w: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Mr. Vikram Lal     </w:t>
      </w:r>
      <w:r w:rsidR="008C155C" w:rsidRPr="007664F2">
        <w:rPr>
          <w:rFonts w:ascii="Verdana" w:hAnsi="Verdana" w:cs="Arial"/>
        </w:rPr>
        <w:tab/>
      </w:r>
      <w:r w:rsidR="008C155C" w:rsidRPr="007664F2">
        <w:rPr>
          <w:rFonts w:ascii="Verdana" w:hAnsi="Verdana" w:cs="Arial"/>
        </w:rPr>
        <w:tab/>
      </w:r>
      <w:r w:rsidR="008C155C" w:rsidRPr="007664F2">
        <w:rPr>
          <w:rFonts w:ascii="Verdana" w:hAnsi="Verdana" w:cs="Arial"/>
        </w:rPr>
        <w:tab/>
      </w:r>
      <w:r w:rsidRPr="007664F2">
        <w:rPr>
          <w:rFonts w:ascii="Verdana" w:hAnsi="Verdana" w:cs="Arial"/>
        </w:rPr>
        <w:t xml:space="preserve">President </w:t>
      </w:r>
    </w:p>
    <w:p w:rsidR="00DD3F26" w:rsidRPr="007664F2" w:rsidRDefault="00DD3F26">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Maj. Gen. (Retd.) J. P. Gupta</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B70C6E">
      <w:pPr>
        <w:widowControl w:val="0"/>
        <w:autoSpaceDE w:val="0"/>
        <w:autoSpaceDN w:val="0"/>
        <w:adjustRightInd w:val="0"/>
        <w:spacing w:after="0" w:line="240" w:lineRule="auto"/>
        <w:rPr>
          <w:rFonts w:ascii="Verdana" w:hAnsi="Verdana" w:cs="Arial"/>
        </w:rPr>
      </w:pPr>
      <w:r>
        <w:rPr>
          <w:rFonts w:ascii="Verdana" w:hAnsi="Verdana" w:cs="Arial"/>
        </w:rPr>
        <w:t>D</w:t>
      </w:r>
      <w:r w:rsidR="00A771EB" w:rsidRPr="007664F2">
        <w:rPr>
          <w:rFonts w:ascii="Verdana" w:hAnsi="Verdana" w:cs="Arial"/>
        </w:rPr>
        <w:t xml:space="preserve">r. </w:t>
      </w:r>
      <w:r>
        <w:rPr>
          <w:rFonts w:ascii="Verdana" w:hAnsi="Verdana" w:cs="Arial"/>
        </w:rPr>
        <w:t>Divya Jalan</w:t>
      </w:r>
    </w:p>
    <w:p w:rsidR="00A771EB" w:rsidRPr="007664F2" w:rsidRDefault="00A771EB">
      <w:pPr>
        <w:widowControl w:val="0"/>
        <w:autoSpaceDE w:val="0"/>
        <w:autoSpaceDN w:val="0"/>
        <w:adjustRightInd w:val="0"/>
        <w:spacing w:after="0" w:line="240" w:lineRule="auto"/>
        <w:rPr>
          <w:rFonts w:ascii="Verdana" w:hAnsi="Verdana" w:cs="Arial"/>
        </w:rPr>
      </w:pPr>
    </w:p>
    <w:p w:rsidR="00A771EB"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Dr. Ashok Khosla</w:t>
      </w:r>
    </w:p>
    <w:p w:rsidR="00B70C6E" w:rsidRDefault="00B70C6E">
      <w:pPr>
        <w:widowControl w:val="0"/>
        <w:autoSpaceDE w:val="0"/>
        <w:autoSpaceDN w:val="0"/>
        <w:adjustRightInd w:val="0"/>
        <w:spacing w:after="0" w:line="240" w:lineRule="auto"/>
        <w:rPr>
          <w:rFonts w:ascii="Verdana" w:hAnsi="Verdana" w:cs="Arial"/>
        </w:rPr>
      </w:pPr>
    </w:p>
    <w:p w:rsidR="00B70C6E" w:rsidRDefault="00B70C6E">
      <w:pPr>
        <w:widowControl w:val="0"/>
        <w:autoSpaceDE w:val="0"/>
        <w:autoSpaceDN w:val="0"/>
        <w:adjustRightInd w:val="0"/>
        <w:spacing w:after="0" w:line="240" w:lineRule="auto"/>
        <w:rPr>
          <w:rFonts w:ascii="Verdana" w:hAnsi="Verdana" w:cs="Arial"/>
        </w:rPr>
      </w:pPr>
      <w:r>
        <w:rPr>
          <w:rFonts w:ascii="Verdana" w:hAnsi="Verdana" w:cs="Arial"/>
        </w:rPr>
        <w:t>Mr. Prakash Singh</w:t>
      </w:r>
    </w:p>
    <w:p w:rsidR="00B70C6E" w:rsidRDefault="00B70C6E">
      <w:pPr>
        <w:widowControl w:val="0"/>
        <w:autoSpaceDE w:val="0"/>
        <w:autoSpaceDN w:val="0"/>
        <w:adjustRightInd w:val="0"/>
        <w:spacing w:after="0" w:line="240" w:lineRule="auto"/>
        <w:rPr>
          <w:rFonts w:ascii="Verdana" w:hAnsi="Verdana" w:cs="Arial"/>
        </w:rPr>
      </w:pPr>
    </w:p>
    <w:p w:rsidR="00B70C6E" w:rsidRPr="007664F2" w:rsidRDefault="00B70C6E">
      <w:pPr>
        <w:widowControl w:val="0"/>
        <w:autoSpaceDE w:val="0"/>
        <w:autoSpaceDN w:val="0"/>
        <w:adjustRightInd w:val="0"/>
        <w:spacing w:after="0" w:line="240" w:lineRule="auto"/>
        <w:rPr>
          <w:rFonts w:ascii="Verdana" w:hAnsi="Verdana" w:cs="Arial"/>
        </w:rPr>
      </w:pPr>
      <w:r>
        <w:rPr>
          <w:rFonts w:ascii="Verdana" w:hAnsi="Verdana" w:cs="Arial"/>
        </w:rPr>
        <w:t>Mr. Prashant Bhushan</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Mr. Lalit Nirula</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Mr. Paranjoy Guha Thakurta</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DC5F85">
      <w:pPr>
        <w:widowControl w:val="0"/>
        <w:autoSpaceDE w:val="0"/>
        <w:autoSpaceDN w:val="0"/>
        <w:adjustRightInd w:val="0"/>
        <w:spacing w:after="0" w:line="240" w:lineRule="auto"/>
        <w:rPr>
          <w:rFonts w:ascii="Verdana" w:hAnsi="Verdana" w:cs="Arial"/>
        </w:rPr>
      </w:pPr>
      <w:r w:rsidRPr="007664F2">
        <w:rPr>
          <w:rFonts w:ascii="Verdana" w:hAnsi="Verdana" w:cs="Arial"/>
        </w:rPr>
        <w:t>Mr. Kamal Kant Jaswal</w:t>
      </w:r>
      <w:r w:rsidRPr="007664F2">
        <w:rPr>
          <w:rFonts w:ascii="Verdana" w:hAnsi="Verdana" w:cs="Arial"/>
        </w:rPr>
        <w:tab/>
      </w:r>
      <w:r w:rsidRPr="007664F2">
        <w:rPr>
          <w:rFonts w:ascii="Verdana" w:hAnsi="Verdana" w:cs="Arial"/>
        </w:rPr>
        <w:tab/>
        <w:t xml:space="preserve">    </w:t>
      </w:r>
      <w:r w:rsidR="00A771EB" w:rsidRPr="007664F2">
        <w:rPr>
          <w:rFonts w:ascii="Verdana" w:hAnsi="Verdana" w:cs="Arial"/>
        </w:rPr>
        <w:t>Director</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Mr. S</w:t>
      </w:r>
      <w:r w:rsidR="008C155C" w:rsidRPr="007664F2">
        <w:rPr>
          <w:rFonts w:ascii="Verdana" w:hAnsi="Verdana" w:cs="Arial"/>
        </w:rPr>
        <w:t xml:space="preserve">urjit Kishore Das              </w:t>
      </w:r>
      <w:r w:rsidRPr="007664F2">
        <w:rPr>
          <w:rFonts w:ascii="Verdana" w:hAnsi="Verdana" w:cs="Arial"/>
        </w:rPr>
        <w:t>Special Invitee</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rsidP="00DD3F26">
      <w:pPr>
        <w:widowControl w:val="0"/>
        <w:autoSpaceDE w:val="0"/>
        <w:autoSpaceDN w:val="0"/>
        <w:adjustRightInd w:val="0"/>
        <w:spacing w:after="0" w:line="240" w:lineRule="auto"/>
        <w:jc w:val="both"/>
        <w:rPr>
          <w:rFonts w:ascii="Verdana" w:hAnsi="Verdana" w:cs="Arial"/>
        </w:rPr>
      </w:pPr>
    </w:p>
    <w:p w:rsidR="00A771EB" w:rsidRPr="007664F2" w:rsidRDefault="00A771EB" w:rsidP="00DD3F26">
      <w:pPr>
        <w:pStyle w:val="ListParagraph"/>
        <w:widowControl w:val="0"/>
        <w:numPr>
          <w:ilvl w:val="0"/>
          <w:numId w:val="1"/>
        </w:numPr>
        <w:autoSpaceDE w:val="0"/>
        <w:autoSpaceDN w:val="0"/>
        <w:adjustRightInd w:val="0"/>
        <w:spacing w:after="0" w:line="240" w:lineRule="auto"/>
        <w:jc w:val="both"/>
        <w:rPr>
          <w:rFonts w:ascii="Verdana" w:hAnsi="Verdana" w:cs="Arial"/>
          <w:b/>
        </w:rPr>
      </w:pPr>
      <w:r w:rsidRPr="007664F2">
        <w:rPr>
          <w:rFonts w:ascii="Verdana" w:hAnsi="Verdana" w:cs="Arial"/>
          <w:b/>
        </w:rPr>
        <w:t>Confirmation of the minutes</w:t>
      </w:r>
      <w:r w:rsidR="00522819">
        <w:rPr>
          <w:rFonts w:ascii="Verdana" w:hAnsi="Verdana" w:cs="Arial"/>
          <w:b/>
        </w:rPr>
        <w:t xml:space="preserve"> </w:t>
      </w:r>
    </w:p>
    <w:p w:rsidR="002522CA" w:rsidRPr="007664F2" w:rsidRDefault="002522CA" w:rsidP="002522CA">
      <w:pPr>
        <w:pStyle w:val="ListParagraph"/>
        <w:widowControl w:val="0"/>
        <w:autoSpaceDE w:val="0"/>
        <w:autoSpaceDN w:val="0"/>
        <w:adjustRightInd w:val="0"/>
        <w:spacing w:after="0" w:line="240" w:lineRule="auto"/>
        <w:ind w:left="360"/>
        <w:jc w:val="both"/>
        <w:rPr>
          <w:rFonts w:ascii="Verdana" w:hAnsi="Verdana" w:cs="Arial"/>
          <w:b/>
        </w:rPr>
      </w:pPr>
    </w:p>
    <w:p w:rsidR="00A771EB" w:rsidRDefault="00A771EB" w:rsidP="00DD3F26">
      <w:pPr>
        <w:widowControl w:val="0"/>
        <w:autoSpaceDE w:val="0"/>
        <w:autoSpaceDN w:val="0"/>
        <w:adjustRightInd w:val="0"/>
        <w:spacing w:after="0" w:line="240" w:lineRule="auto"/>
        <w:ind w:left="360"/>
        <w:jc w:val="both"/>
        <w:rPr>
          <w:rFonts w:ascii="Verdana" w:hAnsi="Verdana" w:cs="Arial"/>
        </w:rPr>
      </w:pPr>
      <w:r w:rsidRPr="007664F2">
        <w:rPr>
          <w:rFonts w:ascii="Verdana" w:hAnsi="Verdana" w:cs="Arial"/>
        </w:rPr>
        <w:t xml:space="preserve">Minutes of the Governing Council meeting held on </w:t>
      </w:r>
      <w:r w:rsidR="00B70C6E">
        <w:rPr>
          <w:rFonts w:ascii="Verdana" w:hAnsi="Verdana" w:cs="Arial"/>
        </w:rPr>
        <w:t>March</w:t>
      </w:r>
      <w:r w:rsidR="00181F6E">
        <w:rPr>
          <w:rFonts w:ascii="Verdana" w:hAnsi="Verdana" w:cs="Arial"/>
        </w:rPr>
        <w:t xml:space="preserve"> 1</w:t>
      </w:r>
      <w:r w:rsidRPr="007664F2">
        <w:rPr>
          <w:rFonts w:ascii="Verdana" w:hAnsi="Verdana" w:cs="Arial"/>
        </w:rPr>
        <w:t>, 201</w:t>
      </w:r>
      <w:r w:rsidR="00B70C6E">
        <w:rPr>
          <w:rFonts w:ascii="Verdana" w:hAnsi="Verdana" w:cs="Arial"/>
        </w:rPr>
        <w:t>4</w:t>
      </w:r>
      <w:r w:rsidRPr="007664F2">
        <w:rPr>
          <w:rFonts w:ascii="Verdana" w:hAnsi="Verdana" w:cs="Arial"/>
        </w:rPr>
        <w:t xml:space="preserve"> were confirmed.</w:t>
      </w:r>
    </w:p>
    <w:p w:rsidR="00B70C6E" w:rsidRDefault="00B70C6E" w:rsidP="00DD3F26">
      <w:pPr>
        <w:widowControl w:val="0"/>
        <w:autoSpaceDE w:val="0"/>
        <w:autoSpaceDN w:val="0"/>
        <w:adjustRightInd w:val="0"/>
        <w:spacing w:after="0" w:line="240" w:lineRule="auto"/>
        <w:ind w:left="360"/>
        <w:jc w:val="both"/>
        <w:rPr>
          <w:rFonts w:ascii="Verdana" w:hAnsi="Verdana" w:cs="Arial"/>
        </w:rPr>
      </w:pPr>
    </w:p>
    <w:p w:rsidR="00B70C6E" w:rsidRPr="00A2528A" w:rsidRDefault="00522819" w:rsidP="00522819">
      <w:pPr>
        <w:pStyle w:val="ListParagraph"/>
        <w:widowControl w:val="0"/>
        <w:numPr>
          <w:ilvl w:val="0"/>
          <w:numId w:val="1"/>
        </w:numPr>
        <w:autoSpaceDE w:val="0"/>
        <w:autoSpaceDN w:val="0"/>
        <w:adjustRightInd w:val="0"/>
        <w:spacing w:after="0" w:line="240" w:lineRule="auto"/>
        <w:jc w:val="both"/>
        <w:rPr>
          <w:rFonts w:ascii="Verdana" w:hAnsi="Verdana" w:cs="Arial"/>
        </w:rPr>
      </w:pPr>
      <w:r w:rsidRPr="007664F2">
        <w:rPr>
          <w:rFonts w:ascii="Verdana" w:hAnsi="Verdana" w:cs="Arial"/>
          <w:b/>
        </w:rPr>
        <w:t>Confirmation of</w:t>
      </w:r>
      <w:r>
        <w:rPr>
          <w:rFonts w:ascii="Verdana" w:hAnsi="Verdana" w:cs="Arial"/>
          <w:b/>
        </w:rPr>
        <w:t xml:space="preserve"> circular resolution</w:t>
      </w:r>
    </w:p>
    <w:p w:rsidR="00A2528A" w:rsidRDefault="00A2528A" w:rsidP="00A2528A">
      <w:pPr>
        <w:widowControl w:val="0"/>
        <w:autoSpaceDE w:val="0"/>
        <w:autoSpaceDN w:val="0"/>
        <w:adjustRightInd w:val="0"/>
        <w:spacing w:after="0" w:line="240" w:lineRule="auto"/>
        <w:jc w:val="both"/>
        <w:rPr>
          <w:rFonts w:ascii="Verdana" w:hAnsi="Verdana" w:cs="Arial"/>
        </w:rPr>
      </w:pPr>
    </w:p>
    <w:p w:rsidR="00522819" w:rsidRPr="00A2528A" w:rsidRDefault="00A2528A" w:rsidP="00FD01EB">
      <w:pPr>
        <w:widowControl w:val="0"/>
        <w:autoSpaceDE w:val="0"/>
        <w:autoSpaceDN w:val="0"/>
        <w:adjustRightInd w:val="0"/>
        <w:spacing w:after="0" w:line="240" w:lineRule="auto"/>
        <w:jc w:val="both"/>
        <w:rPr>
          <w:rFonts w:ascii="Verdana" w:hAnsi="Verdana" w:cs="Arial"/>
        </w:rPr>
      </w:pPr>
      <w:r>
        <w:rPr>
          <w:rFonts w:ascii="Verdana" w:hAnsi="Verdana"/>
          <w:color w:val="222222"/>
          <w:sz w:val="15"/>
          <w:szCs w:val="15"/>
          <w:shd w:val="clear" w:color="auto" w:fill="FFFFFF"/>
        </w:rPr>
        <w:t xml:space="preserve">     </w:t>
      </w:r>
      <w:r w:rsidRPr="00A2528A">
        <w:rPr>
          <w:rFonts w:ascii="Verdana" w:hAnsi="Verdana"/>
          <w:color w:val="222222"/>
          <w:shd w:val="clear" w:color="auto" w:fill="FFFFFF"/>
        </w:rPr>
        <w:t xml:space="preserve">Circular resolution dated May 6, 2014 for closure of the Society’s bank account at </w:t>
      </w:r>
      <w:r w:rsidR="00FD01EB">
        <w:rPr>
          <w:rFonts w:ascii="Verdana" w:hAnsi="Verdana"/>
          <w:color w:val="222222"/>
          <w:shd w:val="clear" w:color="auto" w:fill="FFFFFF"/>
        </w:rPr>
        <w:t xml:space="preserve"> </w:t>
      </w:r>
      <w:r>
        <w:rPr>
          <w:rFonts w:ascii="Verdana" w:hAnsi="Verdana"/>
          <w:color w:val="222222"/>
          <w:shd w:val="clear" w:color="auto" w:fill="FFFFFF"/>
        </w:rPr>
        <w:t xml:space="preserve">           </w:t>
      </w:r>
      <w:r w:rsidRPr="00A2528A">
        <w:rPr>
          <w:rFonts w:ascii="Verdana" w:hAnsi="Verdana"/>
          <w:color w:val="222222"/>
          <w:shd w:val="clear" w:color="auto" w:fill="FFFFFF"/>
        </w:rPr>
        <w:t>Indian Bank was approved.</w:t>
      </w:r>
    </w:p>
    <w:p w:rsidR="00DD3F26" w:rsidRPr="007664F2" w:rsidRDefault="00DD3F26" w:rsidP="00DD3F26">
      <w:pPr>
        <w:widowControl w:val="0"/>
        <w:autoSpaceDE w:val="0"/>
        <w:autoSpaceDN w:val="0"/>
        <w:adjustRightInd w:val="0"/>
        <w:spacing w:after="0" w:line="240" w:lineRule="auto"/>
        <w:jc w:val="both"/>
        <w:rPr>
          <w:rFonts w:ascii="Verdana" w:hAnsi="Verdana" w:cs="Arial"/>
        </w:rPr>
      </w:pPr>
    </w:p>
    <w:p w:rsidR="00A771EB" w:rsidRPr="007664F2" w:rsidRDefault="00A771EB" w:rsidP="00DD3F26">
      <w:pPr>
        <w:pStyle w:val="ListParagraph"/>
        <w:widowControl w:val="0"/>
        <w:numPr>
          <w:ilvl w:val="0"/>
          <w:numId w:val="1"/>
        </w:numPr>
        <w:autoSpaceDE w:val="0"/>
        <w:autoSpaceDN w:val="0"/>
        <w:adjustRightInd w:val="0"/>
        <w:spacing w:after="0" w:line="240" w:lineRule="auto"/>
        <w:jc w:val="both"/>
        <w:rPr>
          <w:rFonts w:ascii="Verdana" w:hAnsi="Verdana" w:cs="Arial"/>
          <w:b/>
        </w:rPr>
      </w:pPr>
      <w:r w:rsidRPr="007664F2">
        <w:rPr>
          <w:rFonts w:ascii="Verdana" w:hAnsi="Verdana" w:cs="Arial"/>
          <w:b/>
        </w:rPr>
        <w:t>Presentation of the Society’s activities</w:t>
      </w:r>
    </w:p>
    <w:p w:rsidR="00A771EB" w:rsidRPr="007664F2" w:rsidRDefault="00A771EB" w:rsidP="00DD3F26">
      <w:pPr>
        <w:widowControl w:val="0"/>
        <w:autoSpaceDE w:val="0"/>
        <w:autoSpaceDN w:val="0"/>
        <w:adjustRightInd w:val="0"/>
        <w:spacing w:after="0" w:line="240" w:lineRule="auto"/>
        <w:jc w:val="both"/>
        <w:rPr>
          <w:rFonts w:ascii="Verdana" w:hAnsi="Verdana" w:cs="Arial"/>
        </w:rPr>
      </w:pPr>
      <w:r w:rsidRPr="007664F2">
        <w:rPr>
          <w:rFonts w:ascii="Verdana" w:hAnsi="Verdana" w:cs="Arial"/>
        </w:rPr>
        <w:t> </w:t>
      </w:r>
    </w:p>
    <w:p w:rsidR="00A771EB" w:rsidRPr="007664F2" w:rsidRDefault="00D628CE" w:rsidP="00DD3F26">
      <w:pPr>
        <w:widowControl w:val="0"/>
        <w:autoSpaceDE w:val="0"/>
        <w:autoSpaceDN w:val="0"/>
        <w:adjustRightInd w:val="0"/>
        <w:spacing w:after="0" w:line="240" w:lineRule="auto"/>
        <w:ind w:left="360"/>
        <w:jc w:val="both"/>
        <w:rPr>
          <w:rFonts w:ascii="Verdana" w:hAnsi="Verdana" w:cs="Arial"/>
        </w:rPr>
      </w:pPr>
      <w:r>
        <w:rPr>
          <w:rFonts w:ascii="Verdana" w:hAnsi="Verdana" w:cs="Arial"/>
        </w:rPr>
        <w:t>T</w:t>
      </w:r>
      <w:r w:rsidRPr="007664F2">
        <w:rPr>
          <w:rFonts w:ascii="Verdana" w:hAnsi="Verdana" w:cs="Arial"/>
        </w:rPr>
        <w:t xml:space="preserve">he Director </w:t>
      </w:r>
      <w:r>
        <w:rPr>
          <w:rFonts w:ascii="Verdana" w:hAnsi="Verdana" w:cs="Arial"/>
        </w:rPr>
        <w:t>r</w:t>
      </w:r>
      <w:r w:rsidR="00A771EB" w:rsidRPr="007664F2">
        <w:rPr>
          <w:rFonts w:ascii="Verdana" w:hAnsi="Verdana" w:cs="Arial"/>
        </w:rPr>
        <w:t>eview</w:t>
      </w:r>
      <w:r>
        <w:rPr>
          <w:rFonts w:ascii="Verdana" w:hAnsi="Verdana" w:cs="Arial"/>
        </w:rPr>
        <w:t>ed</w:t>
      </w:r>
      <w:r w:rsidR="00A771EB" w:rsidRPr="007664F2">
        <w:rPr>
          <w:rFonts w:ascii="Verdana" w:hAnsi="Verdana" w:cs="Arial"/>
        </w:rPr>
        <w:t xml:space="preserve"> the Society’s activities since the last meeting</w:t>
      </w:r>
      <w:r w:rsidR="00D26864">
        <w:rPr>
          <w:rFonts w:ascii="Verdana" w:hAnsi="Verdana" w:cs="Arial"/>
        </w:rPr>
        <w:t xml:space="preserve"> and</w:t>
      </w:r>
      <w:r w:rsidR="00A771EB" w:rsidRPr="007664F2">
        <w:rPr>
          <w:rFonts w:ascii="Verdana" w:hAnsi="Verdana" w:cs="Arial"/>
        </w:rPr>
        <w:t xml:space="preserve"> apprised the Council of the status of its various public interest initiatives.</w:t>
      </w:r>
    </w:p>
    <w:p w:rsidR="00A771EB" w:rsidRPr="007664F2" w:rsidRDefault="00A771EB" w:rsidP="00DD3F26">
      <w:pPr>
        <w:widowControl w:val="0"/>
        <w:autoSpaceDE w:val="0"/>
        <w:autoSpaceDN w:val="0"/>
        <w:adjustRightInd w:val="0"/>
        <w:spacing w:after="0" w:line="240" w:lineRule="auto"/>
        <w:jc w:val="both"/>
        <w:rPr>
          <w:rFonts w:ascii="Verdana" w:hAnsi="Verdana" w:cs="Arial"/>
        </w:rPr>
      </w:pPr>
    </w:p>
    <w:p w:rsidR="00522819" w:rsidRPr="00522819" w:rsidRDefault="00522819" w:rsidP="00522819">
      <w:pPr>
        <w:widowControl w:val="0"/>
        <w:autoSpaceDE w:val="0"/>
        <w:autoSpaceDN w:val="0"/>
        <w:adjustRightInd w:val="0"/>
        <w:spacing w:after="0" w:line="240" w:lineRule="auto"/>
        <w:jc w:val="both"/>
        <w:rPr>
          <w:rFonts w:ascii="Verdana" w:hAnsi="Verdana" w:cs="Arial"/>
          <w:u w:val="single"/>
        </w:rPr>
      </w:pPr>
      <w:r w:rsidRPr="00522819">
        <w:rPr>
          <w:rFonts w:ascii="Verdana" w:hAnsi="Verdana" w:cs="Arial"/>
          <w:u w:val="single"/>
        </w:rPr>
        <w:t>New interventions</w:t>
      </w:r>
    </w:p>
    <w:p w:rsidR="00522819" w:rsidRDefault="00522819" w:rsidP="00522819">
      <w:pPr>
        <w:widowControl w:val="0"/>
        <w:autoSpaceDE w:val="0"/>
        <w:autoSpaceDN w:val="0"/>
        <w:adjustRightInd w:val="0"/>
        <w:spacing w:after="0" w:line="240" w:lineRule="auto"/>
        <w:ind w:left="360"/>
        <w:jc w:val="both"/>
        <w:rPr>
          <w:rFonts w:ascii="Verdana" w:hAnsi="Verdana" w:cs="Arial"/>
          <w:u w:val="single"/>
        </w:rPr>
      </w:pPr>
    </w:p>
    <w:p w:rsidR="00522819" w:rsidRDefault="00522819" w:rsidP="00522819">
      <w:pPr>
        <w:rPr>
          <w:rFonts w:ascii="Verdana" w:hAnsi="Verdana"/>
          <w:u w:val="single"/>
        </w:rPr>
      </w:pPr>
      <w:r>
        <w:rPr>
          <w:rFonts w:ascii="Verdana" w:hAnsi="Verdana"/>
          <w:u w:val="single"/>
        </w:rPr>
        <w:t xml:space="preserve">Orissa High Court </w:t>
      </w:r>
    </w:p>
    <w:p w:rsidR="00522819" w:rsidRDefault="00522819" w:rsidP="00522819">
      <w:pPr>
        <w:rPr>
          <w:rFonts w:ascii="Verdana" w:hAnsi="Verdana"/>
          <w:i/>
          <w:u w:val="single"/>
        </w:rPr>
      </w:pPr>
      <w:r>
        <w:rPr>
          <w:rFonts w:ascii="Verdana" w:hAnsi="Verdana"/>
          <w:i/>
          <w:u w:val="single"/>
        </w:rPr>
        <w:lastRenderedPageBreak/>
        <w:t>WP (C)9095/2014: Challenging the discretionary allotments of plots to influential persons by authorities in Odisha:</w:t>
      </w:r>
    </w:p>
    <w:p w:rsidR="00522819" w:rsidRDefault="00522819" w:rsidP="00522819">
      <w:pPr>
        <w:rPr>
          <w:rFonts w:ascii="Verdana" w:hAnsi="Verdana"/>
        </w:rPr>
      </w:pPr>
      <w:r>
        <w:rPr>
          <w:rFonts w:ascii="Verdana" w:hAnsi="Verdana"/>
        </w:rPr>
        <w:t xml:space="preserve">Common Cause, CPIL and Mrs. Jayanti Das had </w:t>
      </w:r>
      <w:r w:rsidR="007868F1">
        <w:rPr>
          <w:rFonts w:ascii="Verdana" w:hAnsi="Verdana"/>
        </w:rPr>
        <w:t>approached</w:t>
      </w:r>
      <w:r>
        <w:rPr>
          <w:rFonts w:ascii="Verdana" w:hAnsi="Verdana"/>
        </w:rPr>
        <w:t xml:space="preserve"> the Supreme Court</w:t>
      </w:r>
      <w:r w:rsidR="007868F1">
        <w:rPr>
          <w:rFonts w:ascii="Verdana" w:hAnsi="Verdana"/>
        </w:rPr>
        <w:t xml:space="preserve"> to</w:t>
      </w:r>
      <w:r>
        <w:rPr>
          <w:rFonts w:ascii="Verdana" w:hAnsi="Verdana"/>
        </w:rPr>
        <w:t xml:space="preserve"> challeng</w:t>
      </w:r>
      <w:r w:rsidR="007868F1">
        <w:rPr>
          <w:rFonts w:ascii="Verdana" w:hAnsi="Verdana"/>
        </w:rPr>
        <w:t>e</w:t>
      </w:r>
      <w:r>
        <w:rPr>
          <w:rFonts w:ascii="Verdana" w:hAnsi="Verdana"/>
        </w:rPr>
        <w:t xml:space="preserve"> the discretionary allotment of prime residential plots to influential persons in Odisha and Gujarat. The petition was dismissed on February 21, 2014 with leave to the petitioners to approach the High Courts concerned</w:t>
      </w:r>
      <w:r w:rsidR="007868F1">
        <w:rPr>
          <w:rFonts w:ascii="Verdana" w:hAnsi="Verdana"/>
        </w:rPr>
        <w:t>, disregarding our</w:t>
      </w:r>
      <w:r>
        <w:rPr>
          <w:rFonts w:ascii="Verdana" w:hAnsi="Verdana"/>
        </w:rPr>
        <w:t xml:space="preserve"> counsel’s plea that the matter should be heard by the Supreme Court </w:t>
      </w:r>
      <w:r w:rsidR="007868F1">
        <w:rPr>
          <w:rFonts w:ascii="Verdana" w:hAnsi="Verdana"/>
        </w:rPr>
        <w:t xml:space="preserve">since </w:t>
      </w:r>
      <w:r>
        <w:rPr>
          <w:rFonts w:ascii="Verdana" w:hAnsi="Verdana"/>
        </w:rPr>
        <w:t xml:space="preserve">many serving judges </w:t>
      </w:r>
      <w:r w:rsidR="007868F1">
        <w:rPr>
          <w:rFonts w:ascii="Verdana" w:hAnsi="Verdana"/>
        </w:rPr>
        <w:t>of</w:t>
      </w:r>
      <w:r>
        <w:rPr>
          <w:rFonts w:ascii="Verdana" w:hAnsi="Verdana"/>
        </w:rPr>
        <w:t xml:space="preserve"> the </w:t>
      </w:r>
      <w:r w:rsidR="007868F1">
        <w:rPr>
          <w:rFonts w:ascii="Verdana" w:hAnsi="Verdana"/>
        </w:rPr>
        <w:t xml:space="preserve">two </w:t>
      </w:r>
      <w:r>
        <w:rPr>
          <w:rFonts w:ascii="Verdana" w:hAnsi="Verdana"/>
        </w:rPr>
        <w:t xml:space="preserve">High Courts had benefited from </w:t>
      </w:r>
      <w:r w:rsidR="007868F1">
        <w:rPr>
          <w:rFonts w:ascii="Verdana" w:hAnsi="Verdana"/>
        </w:rPr>
        <w:t>discretionary</w:t>
      </w:r>
      <w:r>
        <w:rPr>
          <w:rFonts w:ascii="Verdana" w:hAnsi="Verdana"/>
        </w:rPr>
        <w:t xml:space="preserve"> allotments.</w:t>
      </w:r>
    </w:p>
    <w:p w:rsidR="00522819" w:rsidRDefault="00522819" w:rsidP="00522819">
      <w:pPr>
        <w:rPr>
          <w:rFonts w:ascii="Verdana" w:hAnsi="Verdana"/>
        </w:rPr>
      </w:pPr>
      <w:r>
        <w:rPr>
          <w:rFonts w:ascii="Verdana" w:hAnsi="Verdana"/>
        </w:rPr>
        <w:t>Under the circumstance,</w:t>
      </w:r>
      <w:r w:rsidR="007868F1" w:rsidRPr="007868F1">
        <w:rPr>
          <w:rFonts w:ascii="Verdana" w:hAnsi="Verdana"/>
        </w:rPr>
        <w:t xml:space="preserve"> </w:t>
      </w:r>
      <w:r w:rsidR="007868F1">
        <w:rPr>
          <w:rFonts w:ascii="Verdana" w:hAnsi="Verdana"/>
        </w:rPr>
        <w:t>Mr. Sunil Mathew,</w:t>
      </w:r>
      <w:r>
        <w:rPr>
          <w:rFonts w:ascii="Verdana" w:hAnsi="Verdana"/>
        </w:rPr>
        <w:t xml:space="preserve"> a public-spirited lawyer</w:t>
      </w:r>
      <w:r w:rsidR="007868F1" w:rsidRPr="007868F1">
        <w:rPr>
          <w:rFonts w:ascii="Verdana" w:hAnsi="Verdana"/>
        </w:rPr>
        <w:t xml:space="preserve"> </w:t>
      </w:r>
      <w:r w:rsidR="007868F1">
        <w:rPr>
          <w:rFonts w:ascii="Verdana" w:hAnsi="Verdana"/>
        </w:rPr>
        <w:t>who practises in the Supreme Court as well as the High Court of Orissa, was persuaded</w:t>
      </w:r>
      <w:r>
        <w:rPr>
          <w:rFonts w:ascii="Verdana" w:hAnsi="Verdana"/>
        </w:rPr>
        <w:t xml:space="preserve"> to agitate the issue in the Orissa High Court</w:t>
      </w:r>
      <w:r w:rsidR="007868F1">
        <w:rPr>
          <w:rFonts w:ascii="Verdana" w:hAnsi="Verdana"/>
        </w:rPr>
        <w:t>. A</w:t>
      </w:r>
      <w:r>
        <w:rPr>
          <w:rFonts w:ascii="Verdana" w:hAnsi="Verdana"/>
        </w:rPr>
        <w:t xml:space="preserve"> PIL was </w:t>
      </w:r>
      <w:r w:rsidR="007868F1">
        <w:rPr>
          <w:rFonts w:ascii="Verdana" w:hAnsi="Verdana"/>
        </w:rPr>
        <w:t xml:space="preserve">eventually </w:t>
      </w:r>
      <w:r>
        <w:rPr>
          <w:rFonts w:ascii="Verdana" w:hAnsi="Verdana"/>
        </w:rPr>
        <w:t xml:space="preserve">filed jointly with Mrs. Jayanti Das. The matter was listed before the Chief Justice, but could not be taken up </w:t>
      </w:r>
      <w:r w:rsidR="007868F1">
        <w:rPr>
          <w:rFonts w:ascii="Verdana" w:hAnsi="Verdana"/>
        </w:rPr>
        <w:t>due to</w:t>
      </w:r>
      <w:r>
        <w:rPr>
          <w:rFonts w:ascii="Verdana" w:hAnsi="Verdana"/>
        </w:rPr>
        <w:t xml:space="preserve"> his elevation to the Supreme Court. It is now listed for June 26, 2014. </w:t>
      </w:r>
    </w:p>
    <w:p w:rsidR="00522819" w:rsidRPr="007868F1" w:rsidRDefault="00522819" w:rsidP="00522819">
      <w:pPr>
        <w:pStyle w:val="ListParagraph"/>
        <w:spacing w:after="0" w:line="240" w:lineRule="atLeast"/>
        <w:ind w:left="0"/>
        <w:jc w:val="both"/>
        <w:rPr>
          <w:rFonts w:ascii="Verdana" w:hAnsi="Verdana" w:cs="Arial"/>
          <w:u w:val="single"/>
        </w:rPr>
      </w:pPr>
      <w:r w:rsidRPr="007868F1">
        <w:rPr>
          <w:rFonts w:ascii="Verdana" w:hAnsi="Verdana" w:cs="Arial"/>
          <w:u w:val="single"/>
        </w:rPr>
        <w:t xml:space="preserve">Supreme Court </w:t>
      </w:r>
    </w:p>
    <w:p w:rsidR="00522819" w:rsidRDefault="00522819" w:rsidP="00522819">
      <w:pPr>
        <w:pStyle w:val="ListParagraph"/>
        <w:spacing w:after="0" w:line="240" w:lineRule="atLeast"/>
        <w:ind w:left="0"/>
        <w:jc w:val="both"/>
        <w:rPr>
          <w:rFonts w:ascii="Verdana" w:hAnsi="Verdana" w:cs="Arial"/>
          <w:i/>
          <w:u w:val="single"/>
        </w:rPr>
      </w:pPr>
    </w:p>
    <w:p w:rsidR="00522819" w:rsidRDefault="00522819" w:rsidP="00522819">
      <w:pPr>
        <w:pStyle w:val="ListParagraph"/>
        <w:spacing w:after="0" w:line="240" w:lineRule="atLeast"/>
        <w:ind w:left="0"/>
        <w:jc w:val="both"/>
        <w:rPr>
          <w:rFonts w:ascii="Verdana" w:eastAsia="Times New Roman" w:hAnsi="Verdana" w:cs="Arial"/>
          <w:u w:val="single"/>
        </w:rPr>
      </w:pPr>
      <w:r>
        <w:rPr>
          <w:rFonts w:ascii="Verdana" w:hAnsi="Verdana" w:cs="Arial"/>
          <w:i/>
          <w:u w:val="single"/>
        </w:rPr>
        <w:t>WP(C) 245/2014: Challenging the Lokpal Search Committee Rules</w:t>
      </w:r>
    </w:p>
    <w:p w:rsidR="00522819" w:rsidRDefault="00522819" w:rsidP="00522819">
      <w:pPr>
        <w:pStyle w:val="ListParagraph"/>
        <w:spacing w:after="0" w:line="240" w:lineRule="atLeast"/>
        <w:ind w:left="0"/>
        <w:jc w:val="both"/>
        <w:rPr>
          <w:rFonts w:ascii="Verdana" w:hAnsi="Verdana" w:cs="Arial"/>
        </w:rPr>
      </w:pPr>
    </w:p>
    <w:p w:rsidR="00522819" w:rsidRDefault="00522819" w:rsidP="00522819">
      <w:pPr>
        <w:pStyle w:val="ListParagraph"/>
        <w:spacing w:after="0" w:line="240" w:lineRule="atLeast"/>
        <w:ind w:left="0"/>
        <w:jc w:val="both"/>
        <w:rPr>
          <w:rFonts w:ascii="Verdana" w:hAnsi="Verdana" w:cs="Arial"/>
        </w:rPr>
      </w:pPr>
      <w:r>
        <w:rPr>
          <w:rFonts w:ascii="Verdana" w:hAnsi="Verdana"/>
          <w:color w:val="000000"/>
          <w:shd w:val="clear" w:color="auto" w:fill="FFFFFF"/>
        </w:rPr>
        <w:t xml:space="preserve">The process of initial constitution of the Lokpal had become mired in controversy, which could have been avoided had the Union Government framed the rules to </w:t>
      </w:r>
      <w:r w:rsidR="002D3E16">
        <w:rPr>
          <w:rFonts w:ascii="Verdana" w:hAnsi="Verdana"/>
          <w:color w:val="000000"/>
          <w:shd w:val="clear" w:color="auto" w:fill="FFFFFF"/>
        </w:rPr>
        <w:t xml:space="preserve">operationalise </w:t>
      </w:r>
      <w:r>
        <w:rPr>
          <w:rFonts w:ascii="Verdana" w:hAnsi="Verdana"/>
          <w:color w:val="000000"/>
          <w:shd w:val="clear" w:color="auto" w:fill="FFFFFF"/>
        </w:rPr>
        <w:t xml:space="preserve">the long awaited Lokpal Act with sincerity and honesty of purpose. The rules notified on January 17, 2014 undermined the independence of the institution of Lokpal by restricting the field of selection to hand-picked </w:t>
      </w:r>
      <w:r w:rsidR="002D3E16">
        <w:rPr>
          <w:rFonts w:ascii="Verdana" w:hAnsi="Verdana"/>
          <w:color w:val="000000"/>
          <w:shd w:val="clear" w:color="auto" w:fill="FFFFFF"/>
        </w:rPr>
        <w:t xml:space="preserve">Government </w:t>
      </w:r>
      <w:r>
        <w:rPr>
          <w:rFonts w:ascii="Verdana" w:hAnsi="Verdana"/>
          <w:color w:val="000000"/>
          <w:shd w:val="clear" w:color="auto" w:fill="FFFFFF"/>
        </w:rPr>
        <w:t xml:space="preserve">nominees and giving undue advantage to senior bureaucrats in appointment as non judicial members of </w:t>
      </w:r>
      <w:r w:rsidR="002D3E16">
        <w:rPr>
          <w:rFonts w:ascii="Verdana" w:hAnsi="Verdana"/>
          <w:color w:val="000000"/>
          <w:shd w:val="clear" w:color="auto" w:fill="FFFFFF"/>
        </w:rPr>
        <w:t xml:space="preserve">the </w:t>
      </w:r>
      <w:r>
        <w:rPr>
          <w:rFonts w:ascii="Verdana" w:hAnsi="Verdana"/>
          <w:color w:val="000000"/>
          <w:shd w:val="clear" w:color="auto" w:fill="FFFFFF"/>
        </w:rPr>
        <w:t xml:space="preserve">Lokpal. </w:t>
      </w:r>
      <w:r w:rsidR="002D3E16">
        <w:rPr>
          <w:rFonts w:ascii="Verdana" w:hAnsi="Verdana"/>
          <w:color w:val="000000"/>
          <w:shd w:val="clear" w:color="auto" w:fill="FFFFFF"/>
        </w:rPr>
        <w:t xml:space="preserve">Hence, </w:t>
      </w:r>
      <w:r>
        <w:rPr>
          <w:rFonts w:ascii="Verdana" w:hAnsi="Verdana"/>
          <w:color w:val="000000"/>
          <w:shd w:val="clear" w:color="auto" w:fill="FFFFFF"/>
        </w:rPr>
        <w:t>Common Cause</w:t>
      </w:r>
      <w:r w:rsidR="002D3E16" w:rsidRPr="002D3E16">
        <w:rPr>
          <w:rFonts w:ascii="Verdana" w:hAnsi="Verdana"/>
          <w:color w:val="000000"/>
          <w:shd w:val="clear" w:color="auto" w:fill="FFFFFF"/>
        </w:rPr>
        <w:t xml:space="preserve"> </w:t>
      </w:r>
      <w:r w:rsidR="002D3E16">
        <w:rPr>
          <w:rFonts w:ascii="Verdana" w:hAnsi="Verdana"/>
          <w:color w:val="000000"/>
          <w:shd w:val="clear" w:color="auto" w:fill="FFFFFF"/>
        </w:rPr>
        <w:t>filed a PIL challenging the arbitrary Search Committee rules on March 5, 2014</w:t>
      </w:r>
      <w:r>
        <w:rPr>
          <w:rFonts w:ascii="Verdana" w:hAnsi="Verdana"/>
          <w:color w:val="000000"/>
          <w:shd w:val="clear" w:color="auto" w:fill="FFFFFF"/>
        </w:rPr>
        <w:t xml:space="preserve"> </w:t>
      </w:r>
      <w:r w:rsidR="002D3E16">
        <w:rPr>
          <w:rFonts w:ascii="Verdana" w:hAnsi="Verdana"/>
          <w:color w:val="000000"/>
          <w:shd w:val="clear" w:color="auto" w:fill="FFFFFF"/>
        </w:rPr>
        <w:t>so that this crucial anti-corruption</w:t>
      </w:r>
      <w:r>
        <w:rPr>
          <w:rFonts w:ascii="Verdana" w:hAnsi="Verdana"/>
          <w:color w:val="000000"/>
          <w:shd w:val="clear" w:color="auto" w:fill="FFFFFF"/>
        </w:rPr>
        <w:t xml:space="preserve"> institution </w:t>
      </w:r>
      <w:r w:rsidR="002D3E16">
        <w:rPr>
          <w:rFonts w:ascii="Verdana" w:hAnsi="Verdana"/>
          <w:color w:val="000000"/>
          <w:shd w:val="clear" w:color="auto" w:fill="FFFFFF"/>
        </w:rPr>
        <w:t>was not</w:t>
      </w:r>
      <w:r>
        <w:rPr>
          <w:rFonts w:ascii="Verdana" w:hAnsi="Verdana"/>
          <w:color w:val="000000"/>
          <w:shd w:val="clear" w:color="auto" w:fill="FFFFFF"/>
        </w:rPr>
        <w:t xml:space="preserve"> crippled even before it was born. </w:t>
      </w:r>
      <w:r w:rsidR="002D3E16">
        <w:rPr>
          <w:rFonts w:ascii="Verdana" w:hAnsi="Verdana" w:cs="Arial"/>
        </w:rPr>
        <w:t>T</w:t>
      </w:r>
      <w:r>
        <w:rPr>
          <w:rFonts w:ascii="Verdana" w:hAnsi="Verdana" w:cs="Arial"/>
        </w:rPr>
        <w:t xml:space="preserve">he Court issued notice to the </w:t>
      </w:r>
      <w:r w:rsidR="002D3E16">
        <w:rPr>
          <w:rFonts w:ascii="Verdana" w:hAnsi="Verdana" w:cs="Arial"/>
        </w:rPr>
        <w:t>Union of India</w:t>
      </w:r>
      <w:r>
        <w:rPr>
          <w:rFonts w:ascii="Verdana" w:hAnsi="Verdana" w:cs="Arial"/>
        </w:rPr>
        <w:t xml:space="preserve"> and asked </w:t>
      </w:r>
      <w:r w:rsidR="002D3E16">
        <w:rPr>
          <w:rFonts w:ascii="Verdana" w:hAnsi="Verdana" w:cs="Arial"/>
        </w:rPr>
        <w:t>it</w:t>
      </w:r>
      <w:r>
        <w:rPr>
          <w:rFonts w:ascii="Verdana" w:hAnsi="Verdana" w:cs="Arial"/>
        </w:rPr>
        <w:t xml:space="preserve"> to justify the impugned rules within four weeks of the issue of notice. The matter was posted for hearing on May 5, 2014.</w:t>
      </w:r>
    </w:p>
    <w:p w:rsidR="00522819" w:rsidRDefault="00522819" w:rsidP="00522819">
      <w:pPr>
        <w:pStyle w:val="ListParagraph"/>
        <w:spacing w:after="0" w:line="240" w:lineRule="atLeast"/>
        <w:ind w:left="0"/>
        <w:jc w:val="both"/>
        <w:rPr>
          <w:rFonts w:ascii="Verdana" w:hAnsi="Verdana" w:cs="Arial"/>
        </w:rPr>
      </w:pPr>
    </w:p>
    <w:p w:rsidR="00522819" w:rsidRDefault="00522819" w:rsidP="00522819">
      <w:pPr>
        <w:pStyle w:val="ListParagraph"/>
        <w:spacing w:after="0" w:line="240" w:lineRule="atLeast"/>
        <w:ind w:left="0"/>
        <w:jc w:val="both"/>
        <w:rPr>
          <w:rFonts w:ascii="Verdana" w:eastAsiaTheme="minorHAnsi" w:hAnsi="Verdana" w:cs="Arial"/>
        </w:rPr>
      </w:pPr>
      <w:r>
        <w:rPr>
          <w:rFonts w:ascii="Verdana" w:hAnsi="Verdana" w:cs="Arial"/>
        </w:rPr>
        <w:t xml:space="preserve">Meanwhile, in a bid to appoint its chosen persons to the </w:t>
      </w:r>
      <w:r>
        <w:rPr>
          <w:rStyle w:val="il"/>
          <w:rFonts w:ascii="Verdana" w:hAnsi="Verdana" w:cs="Arial"/>
        </w:rPr>
        <w:t>Lokpal,</w:t>
      </w:r>
      <w:r>
        <w:rPr>
          <w:rFonts w:ascii="Verdana" w:hAnsi="Verdana" w:cs="Arial"/>
        </w:rPr>
        <w:t xml:space="preserve"> the Central government </w:t>
      </w:r>
      <w:r w:rsidR="004F2F9A">
        <w:rPr>
          <w:rFonts w:ascii="Verdana" w:hAnsi="Verdana" w:cs="Arial"/>
        </w:rPr>
        <w:t>mov</w:t>
      </w:r>
      <w:r>
        <w:rPr>
          <w:rFonts w:ascii="Verdana" w:hAnsi="Verdana" w:cs="Arial"/>
        </w:rPr>
        <w:t xml:space="preserve">ed to call a meeting of the Selection Committee during April 24-28, even though </w:t>
      </w:r>
      <w:r w:rsidR="004F2F9A">
        <w:rPr>
          <w:rFonts w:ascii="Verdana" w:hAnsi="Verdana" w:cs="Arial"/>
        </w:rPr>
        <w:t>a</w:t>
      </w:r>
      <w:r>
        <w:rPr>
          <w:rFonts w:ascii="Verdana" w:hAnsi="Verdana" w:cs="Arial"/>
        </w:rPr>
        <w:t xml:space="preserve"> </w:t>
      </w:r>
      <w:r>
        <w:rPr>
          <w:rStyle w:val="il"/>
          <w:rFonts w:ascii="Verdana" w:hAnsi="Verdana" w:cs="Arial"/>
        </w:rPr>
        <w:t>Search</w:t>
      </w:r>
      <w:r>
        <w:rPr>
          <w:rFonts w:ascii="Verdana" w:hAnsi="Verdana" w:cs="Arial"/>
        </w:rPr>
        <w:t xml:space="preserve"> Committee had not properly been constituted and the </w:t>
      </w:r>
      <w:r>
        <w:rPr>
          <w:rFonts w:ascii="Verdana" w:hAnsi="Verdana" w:cs="Arial"/>
          <w:i/>
          <w:iCs/>
        </w:rPr>
        <w:t>vires</w:t>
      </w:r>
      <w:r>
        <w:rPr>
          <w:rFonts w:ascii="Verdana" w:hAnsi="Verdana" w:cs="Arial"/>
        </w:rPr>
        <w:t xml:space="preserve"> of the rules </w:t>
      </w:r>
      <w:r w:rsidR="004F2F9A">
        <w:rPr>
          <w:rFonts w:ascii="Verdana" w:hAnsi="Verdana" w:cs="Arial"/>
        </w:rPr>
        <w:t>of</w:t>
      </w:r>
      <w:r>
        <w:rPr>
          <w:rFonts w:ascii="Verdana" w:hAnsi="Verdana" w:cs="Arial"/>
        </w:rPr>
        <w:t xml:space="preserve"> selection were under challenge. Hence, we moved an application for interim directions to </w:t>
      </w:r>
      <w:r w:rsidR="004F2F9A">
        <w:rPr>
          <w:rFonts w:ascii="Verdana" w:hAnsi="Verdana" w:cs="Arial"/>
        </w:rPr>
        <w:t>put a hal</w:t>
      </w:r>
      <w:r>
        <w:rPr>
          <w:rFonts w:ascii="Verdana" w:hAnsi="Verdana" w:cs="Arial"/>
        </w:rPr>
        <w:t xml:space="preserve">t </w:t>
      </w:r>
      <w:r w:rsidR="004F2F9A">
        <w:rPr>
          <w:rFonts w:ascii="Verdana" w:hAnsi="Verdana" w:cs="Arial"/>
        </w:rPr>
        <w:t xml:space="preserve">to </w:t>
      </w:r>
      <w:r>
        <w:rPr>
          <w:rStyle w:val="apple-converted-space"/>
          <w:rFonts w:ascii="Verdana" w:hAnsi="Verdana" w:cs="Arial"/>
          <w:color w:val="000000"/>
        </w:rPr>
        <w:t>the entire selection process for appointment of Chairperson and Members of the Lokpal</w:t>
      </w:r>
      <w:r>
        <w:rPr>
          <w:rFonts w:ascii="Verdana" w:eastAsiaTheme="minorHAnsi" w:hAnsi="Verdana" w:cs="Arial"/>
        </w:rPr>
        <w:t xml:space="preserve">. </w:t>
      </w:r>
    </w:p>
    <w:p w:rsidR="00522819" w:rsidRDefault="00522819" w:rsidP="00522819">
      <w:pPr>
        <w:spacing w:after="0" w:line="240" w:lineRule="atLeast"/>
        <w:jc w:val="both"/>
        <w:rPr>
          <w:rFonts w:ascii="Verdana" w:eastAsiaTheme="minorHAnsi" w:hAnsi="Verdana" w:cs="Arial"/>
        </w:rPr>
      </w:pPr>
    </w:p>
    <w:p w:rsidR="00522819" w:rsidRDefault="00522819" w:rsidP="00A2528A">
      <w:pPr>
        <w:spacing w:after="0" w:line="240" w:lineRule="atLeast"/>
        <w:jc w:val="both"/>
        <w:rPr>
          <w:rFonts w:ascii="Verdana" w:hAnsi="Verdana" w:cs="Arial"/>
          <w:u w:val="single"/>
        </w:rPr>
      </w:pPr>
      <w:r>
        <w:rPr>
          <w:rFonts w:ascii="Verdana" w:eastAsiaTheme="minorHAnsi" w:hAnsi="Verdana" w:cs="Arial"/>
        </w:rPr>
        <w:t xml:space="preserve">Our IA effectively </w:t>
      </w:r>
      <w:r>
        <w:rPr>
          <w:rFonts w:ascii="Verdana" w:hAnsi="Verdana"/>
          <w:color w:val="222222"/>
          <w:shd w:val="clear" w:color="auto" w:fill="FFFFFF"/>
        </w:rPr>
        <w:t xml:space="preserve">put paid to the government's plans. </w:t>
      </w:r>
      <w:r>
        <w:rPr>
          <w:rFonts w:ascii="Verdana" w:eastAsiaTheme="minorHAnsi" w:hAnsi="Verdana" w:cs="Arial"/>
        </w:rPr>
        <w:t xml:space="preserve">At the hearing on April 24, the </w:t>
      </w:r>
      <w:r>
        <w:rPr>
          <w:rFonts w:ascii="Verdana" w:hAnsi="Verdana" w:cs="Arial"/>
        </w:rPr>
        <w:t xml:space="preserve">Court was informed that </w:t>
      </w:r>
      <w:r w:rsidR="004F2F9A">
        <w:rPr>
          <w:rFonts w:ascii="Verdana" w:hAnsi="Verdana" w:cs="Arial"/>
        </w:rPr>
        <w:t xml:space="preserve">for the present the </w:t>
      </w:r>
      <w:r>
        <w:rPr>
          <w:rFonts w:ascii="Verdana" w:hAnsi="Verdana" w:cs="Arial"/>
        </w:rPr>
        <w:t xml:space="preserve">government would not </w:t>
      </w:r>
      <w:r w:rsidR="004F2F9A">
        <w:rPr>
          <w:rFonts w:ascii="Verdana" w:hAnsi="Verdana" w:cs="Arial"/>
        </w:rPr>
        <w:t>proceed with the</w:t>
      </w:r>
      <w:r>
        <w:rPr>
          <w:rFonts w:ascii="Verdana" w:hAnsi="Verdana" w:cs="Arial"/>
        </w:rPr>
        <w:t xml:space="preserve"> constitut</w:t>
      </w:r>
      <w:r w:rsidR="004F2F9A">
        <w:rPr>
          <w:rFonts w:ascii="Verdana" w:hAnsi="Verdana" w:cs="Arial"/>
        </w:rPr>
        <w:t>ion of</w:t>
      </w:r>
      <w:r>
        <w:rPr>
          <w:rFonts w:ascii="Verdana" w:hAnsi="Verdana" w:cs="Arial"/>
        </w:rPr>
        <w:t xml:space="preserve"> the Lokpal. </w:t>
      </w:r>
      <w:r w:rsidR="004F2F9A">
        <w:rPr>
          <w:rFonts w:ascii="Verdana" w:hAnsi="Verdana" w:cs="Arial"/>
        </w:rPr>
        <w:t>T</w:t>
      </w:r>
      <w:r>
        <w:rPr>
          <w:rFonts w:ascii="Verdana" w:eastAsia="Times New Roman" w:hAnsi="Verdana" w:cs="Times New Roman"/>
        </w:rPr>
        <w:t xml:space="preserve">he Solicitor General </w:t>
      </w:r>
      <w:r w:rsidR="004F2F9A">
        <w:rPr>
          <w:rFonts w:ascii="Verdana" w:eastAsia="Times New Roman" w:hAnsi="Verdana" w:cs="Times New Roman"/>
        </w:rPr>
        <w:t xml:space="preserve">eventually </w:t>
      </w:r>
      <w:r>
        <w:rPr>
          <w:rFonts w:ascii="Verdana" w:eastAsia="Times New Roman" w:hAnsi="Verdana" w:cs="Times New Roman"/>
        </w:rPr>
        <w:t>conceded that the impugned rules had to be amended before the process of selection could be engaged. The matter has now been posted for July 4, 2014.</w:t>
      </w:r>
    </w:p>
    <w:p w:rsidR="00522819" w:rsidRDefault="00522819" w:rsidP="00522819">
      <w:pPr>
        <w:widowControl w:val="0"/>
        <w:autoSpaceDE w:val="0"/>
        <w:autoSpaceDN w:val="0"/>
        <w:adjustRightInd w:val="0"/>
        <w:spacing w:after="0" w:line="240" w:lineRule="auto"/>
        <w:ind w:left="360"/>
        <w:jc w:val="both"/>
        <w:rPr>
          <w:rFonts w:ascii="Verdana" w:eastAsia="Times New Roman" w:hAnsi="Verdana" w:cs="Times New Roman"/>
          <w:i/>
        </w:rPr>
      </w:pPr>
    </w:p>
    <w:p w:rsidR="00A2528A" w:rsidRDefault="00522819" w:rsidP="00A2528A">
      <w:pPr>
        <w:spacing w:line="240" w:lineRule="atLeast"/>
        <w:jc w:val="both"/>
        <w:rPr>
          <w:rFonts w:ascii="Verdana" w:hAnsi="Verdana" w:cs="Arial"/>
          <w:bCs/>
          <w:u w:val="single"/>
          <w:lang w:eastAsia="en-IN"/>
        </w:rPr>
      </w:pPr>
      <w:r>
        <w:rPr>
          <w:rFonts w:ascii="Verdana" w:hAnsi="Verdana" w:cs="Arial"/>
          <w:bCs/>
          <w:u w:val="single"/>
          <w:lang w:eastAsia="en-IN"/>
        </w:rPr>
        <w:t>Developments in earlier PILs</w:t>
      </w:r>
    </w:p>
    <w:p w:rsidR="00522819" w:rsidRDefault="00522819" w:rsidP="00A2528A">
      <w:pPr>
        <w:spacing w:line="240" w:lineRule="atLeast"/>
        <w:jc w:val="both"/>
        <w:rPr>
          <w:rFonts w:ascii="Verdana" w:hAnsi="Verdana"/>
        </w:rPr>
      </w:pPr>
      <w:r>
        <w:rPr>
          <w:rFonts w:ascii="Verdana" w:hAnsi="Verdana" w:cs="Arial"/>
          <w:u w:val="single"/>
        </w:rPr>
        <w:lastRenderedPageBreak/>
        <w:t>Supreme Cour</w:t>
      </w:r>
      <w:r>
        <w:rPr>
          <w:rFonts w:ascii="Verdana" w:eastAsia="BatangChe" w:hAnsi="Verdana" w:cs="Arial"/>
          <w:u w:val="single"/>
        </w:rPr>
        <w:t>t</w:t>
      </w:r>
      <w:r>
        <w:rPr>
          <w:rFonts w:ascii="Verdana" w:hAnsi="Verdana" w:cs="Arial"/>
          <w:u w:val="single"/>
        </w:rPr>
        <w:t xml:space="preserve"> Cases</w:t>
      </w:r>
    </w:p>
    <w:p w:rsidR="00522819" w:rsidRDefault="00522819" w:rsidP="00522819">
      <w:pPr>
        <w:widowControl w:val="0"/>
        <w:autoSpaceDE w:val="0"/>
        <w:autoSpaceDN w:val="0"/>
        <w:adjustRightInd w:val="0"/>
        <w:spacing w:after="0" w:line="240" w:lineRule="auto"/>
        <w:jc w:val="both"/>
        <w:rPr>
          <w:rFonts w:ascii="Verdana" w:hAnsi="Verdana"/>
        </w:rPr>
      </w:pPr>
    </w:p>
    <w:p w:rsidR="00522819" w:rsidRPr="004F2F9A" w:rsidRDefault="00522819" w:rsidP="00522819">
      <w:pPr>
        <w:widowControl w:val="0"/>
        <w:autoSpaceDE w:val="0"/>
        <w:autoSpaceDN w:val="0"/>
        <w:adjustRightInd w:val="0"/>
        <w:spacing w:after="0" w:line="240" w:lineRule="auto"/>
        <w:jc w:val="both"/>
        <w:rPr>
          <w:rFonts w:ascii="Verdana" w:hAnsi="Verdana"/>
          <w:color w:val="000000" w:themeColor="text1"/>
        </w:rPr>
      </w:pPr>
      <w:r>
        <w:rPr>
          <w:rFonts w:ascii="Verdana" w:hAnsi="Verdana" w:cs="Arial"/>
          <w:i/>
          <w:u w:val="single"/>
        </w:rPr>
        <w:t xml:space="preserve">WP(C) 114/2014: </w:t>
      </w:r>
      <w:hyperlink r:id="rId5" w:tgtFrame="_blank" w:history="1">
        <w:r w:rsidRPr="004F2F9A">
          <w:rPr>
            <w:rStyle w:val="Hyperlink"/>
            <w:rFonts w:ascii="Verdana" w:eastAsia="Times New Roman" w:hAnsi="Verdana" w:cs="Times New Roman"/>
            <w:i/>
            <w:color w:val="000000" w:themeColor="text1"/>
          </w:rPr>
          <w:t>Writ against Illegal Mining in the State of Odish</w:t>
        </w:r>
      </w:hyperlink>
      <w:r w:rsidRPr="004F2F9A">
        <w:rPr>
          <w:rFonts w:ascii="Verdana" w:hAnsi="Verdana"/>
          <w:color w:val="000000" w:themeColor="text1"/>
        </w:rPr>
        <w:t>a</w:t>
      </w:r>
    </w:p>
    <w:p w:rsidR="00522819" w:rsidRPr="004F2F9A" w:rsidRDefault="00522819" w:rsidP="00522819">
      <w:pPr>
        <w:widowControl w:val="0"/>
        <w:autoSpaceDE w:val="0"/>
        <w:autoSpaceDN w:val="0"/>
        <w:adjustRightInd w:val="0"/>
        <w:spacing w:after="0" w:line="240" w:lineRule="auto"/>
        <w:ind w:left="360"/>
        <w:jc w:val="both"/>
        <w:rPr>
          <w:rFonts w:ascii="Verdana" w:eastAsia="Times New Roman" w:hAnsi="Verdana" w:cs="Times New Roman"/>
          <w:i/>
          <w:color w:val="000000" w:themeColor="text1"/>
        </w:rPr>
      </w:pPr>
    </w:p>
    <w:p w:rsidR="00522819" w:rsidRPr="00B0657F" w:rsidRDefault="00522819" w:rsidP="00522819">
      <w:pPr>
        <w:autoSpaceDE w:val="0"/>
        <w:autoSpaceDN w:val="0"/>
        <w:adjustRightInd w:val="0"/>
        <w:spacing w:after="0" w:line="240" w:lineRule="atLeast"/>
        <w:jc w:val="both"/>
        <w:rPr>
          <w:rFonts w:ascii="Verdana" w:hAnsi="Verdana"/>
        </w:rPr>
      </w:pPr>
      <w:r>
        <w:rPr>
          <w:rFonts w:ascii="Verdana" w:hAnsi="Verdana"/>
        </w:rPr>
        <w:t xml:space="preserve">Our petition to put a stop to the large-scale illegal </w:t>
      </w:r>
      <w:r>
        <w:rPr>
          <w:rStyle w:val="il"/>
          <w:rFonts w:ascii="Verdana" w:hAnsi="Verdana"/>
        </w:rPr>
        <w:t>mining</w:t>
      </w:r>
      <w:r>
        <w:rPr>
          <w:rFonts w:ascii="Verdana" w:hAnsi="Verdana"/>
        </w:rPr>
        <w:t xml:space="preserve"> in Odisha as highlighted by the Central Empowered Committee (CEC) and the Justice</w:t>
      </w:r>
      <w:r w:rsidR="009D25F4">
        <w:rPr>
          <w:rFonts w:ascii="Verdana" w:hAnsi="Verdana"/>
        </w:rPr>
        <w:t xml:space="preserve"> M. B. </w:t>
      </w:r>
      <w:r>
        <w:rPr>
          <w:rFonts w:ascii="Verdana" w:hAnsi="Verdana"/>
        </w:rPr>
        <w:t>Shah</w:t>
      </w:r>
      <w:r w:rsidR="00B0657F">
        <w:rPr>
          <w:rFonts w:ascii="Verdana" w:hAnsi="Verdana"/>
        </w:rPr>
        <w:t xml:space="preserve"> Commission was</w:t>
      </w:r>
      <w:r>
        <w:rPr>
          <w:rFonts w:ascii="Verdana" w:hAnsi="Verdana"/>
        </w:rPr>
        <w:t xml:space="preserve"> taken up on </w:t>
      </w:r>
      <w:r>
        <w:rPr>
          <w:rFonts w:ascii="Verdana" w:hAnsi="Verdana" w:cs="Arial"/>
        </w:rPr>
        <w:t xml:space="preserve">April 21, 2014. </w:t>
      </w:r>
      <w:r w:rsidR="009D25F4">
        <w:rPr>
          <w:rFonts w:ascii="Verdana" w:hAnsi="Verdana" w:cs="Arial"/>
        </w:rPr>
        <w:t xml:space="preserve">The Court </w:t>
      </w:r>
      <w:r>
        <w:rPr>
          <w:rFonts w:ascii="Verdana" w:hAnsi="Verdana" w:cs="Arial"/>
        </w:rPr>
        <w:t>issued notice returnable in 4 weeks to the respondents</w:t>
      </w:r>
      <w:r w:rsidR="009D25F4">
        <w:rPr>
          <w:rFonts w:ascii="Verdana" w:hAnsi="Verdana" w:cs="Arial"/>
        </w:rPr>
        <w:t xml:space="preserve"> and</w:t>
      </w:r>
      <w:r>
        <w:rPr>
          <w:rFonts w:ascii="Verdana" w:hAnsi="Verdana" w:cs="Arial"/>
        </w:rPr>
        <w:t xml:space="preserve"> directed the CEC to submit a report on </w:t>
      </w:r>
      <w:r w:rsidR="009D25F4">
        <w:rPr>
          <w:rFonts w:ascii="Verdana" w:hAnsi="Verdana" w:cs="Arial"/>
        </w:rPr>
        <w:t xml:space="preserve">the averments made in </w:t>
      </w:r>
      <w:r w:rsidR="00B0657F">
        <w:rPr>
          <w:rFonts w:ascii="Verdana" w:hAnsi="Verdana" w:cs="Arial"/>
        </w:rPr>
        <w:t>the PIL</w:t>
      </w:r>
      <w:r>
        <w:rPr>
          <w:rFonts w:ascii="Verdana" w:hAnsi="Verdana" w:cs="Arial"/>
        </w:rPr>
        <w:t xml:space="preserve"> and provide a list of mines involved in illegal mining. </w:t>
      </w:r>
      <w:r w:rsidR="00B0657F">
        <w:rPr>
          <w:rFonts w:ascii="Verdana" w:hAnsi="Verdana" w:cs="Arial"/>
        </w:rPr>
        <w:t>After</w:t>
      </w:r>
      <w:r>
        <w:rPr>
          <w:rFonts w:ascii="Verdana" w:hAnsi="Verdana"/>
        </w:rPr>
        <w:t xml:space="preserve"> perus</w:t>
      </w:r>
      <w:r w:rsidR="00B0657F">
        <w:rPr>
          <w:rFonts w:ascii="Verdana" w:hAnsi="Verdana"/>
        </w:rPr>
        <w:t>ing</w:t>
      </w:r>
      <w:r>
        <w:rPr>
          <w:rFonts w:ascii="Verdana" w:hAnsi="Verdana"/>
        </w:rPr>
        <w:t xml:space="preserve"> the CEC’s interim report on the status of </w:t>
      </w:r>
      <w:r>
        <w:rPr>
          <w:rStyle w:val="il"/>
          <w:rFonts w:ascii="Verdana" w:hAnsi="Verdana"/>
        </w:rPr>
        <w:t>mining</w:t>
      </w:r>
      <w:r>
        <w:rPr>
          <w:rFonts w:ascii="Verdana" w:hAnsi="Verdana"/>
        </w:rPr>
        <w:t xml:space="preserve"> leases and approvals in Odisha, the Court reserved its interim order on April 26. </w:t>
      </w:r>
      <w:r w:rsidR="00B0657F">
        <w:rPr>
          <w:rFonts w:ascii="Verdana" w:hAnsi="Verdana"/>
        </w:rPr>
        <w:t>At the hearing on</w:t>
      </w:r>
      <w:r>
        <w:rPr>
          <w:rFonts w:ascii="Verdana" w:hAnsi="Verdana"/>
        </w:rPr>
        <w:t xml:space="preserve"> May 16, the </w:t>
      </w:r>
      <w:r w:rsidR="009D25F4">
        <w:rPr>
          <w:rFonts w:ascii="Verdana" w:hAnsi="Verdana"/>
        </w:rPr>
        <w:t>Court</w:t>
      </w:r>
      <w:r>
        <w:rPr>
          <w:rStyle w:val="apple-converted-space"/>
          <w:rFonts w:ascii="Verdana" w:hAnsi="Verdana"/>
          <w:color w:val="222222"/>
          <w:shd w:val="clear" w:color="auto" w:fill="FFFFFF"/>
        </w:rPr>
        <w:t> </w:t>
      </w:r>
      <w:r w:rsidR="009D25F4">
        <w:rPr>
          <w:rFonts w:ascii="Verdana" w:hAnsi="Verdana"/>
          <w:color w:val="222222"/>
          <w:shd w:val="clear" w:color="auto" w:fill="FFFFFF"/>
        </w:rPr>
        <w:t>grant</w:t>
      </w:r>
      <w:r>
        <w:rPr>
          <w:rFonts w:ascii="Verdana" w:hAnsi="Verdana"/>
          <w:color w:val="222222"/>
          <w:shd w:val="clear" w:color="auto" w:fill="FFFFFF"/>
        </w:rPr>
        <w:t xml:space="preserve">ed an interim stay on </w:t>
      </w:r>
      <w:r w:rsidR="009D25F4">
        <w:rPr>
          <w:rFonts w:ascii="Verdana" w:hAnsi="Verdana"/>
          <w:color w:val="222222"/>
          <w:shd w:val="clear" w:color="auto" w:fill="FFFFFF"/>
        </w:rPr>
        <w:t xml:space="preserve">the operation of </w:t>
      </w:r>
      <w:r>
        <w:rPr>
          <w:rFonts w:ascii="Verdana" w:hAnsi="Verdana"/>
          <w:color w:val="222222"/>
          <w:shd w:val="clear" w:color="auto" w:fill="FFFFFF"/>
        </w:rPr>
        <w:t>26 mines</w:t>
      </w:r>
      <w:r w:rsidR="009D25F4">
        <w:rPr>
          <w:rFonts w:ascii="Verdana" w:hAnsi="Verdana"/>
          <w:color w:val="222222"/>
          <w:shd w:val="clear" w:color="auto" w:fill="FFFFFF"/>
        </w:rPr>
        <w:t>, which were being worked</w:t>
      </w:r>
      <w:r>
        <w:rPr>
          <w:rFonts w:ascii="Verdana" w:hAnsi="Verdana"/>
          <w:color w:val="222222"/>
          <w:shd w:val="clear" w:color="auto" w:fill="FFFFFF"/>
        </w:rPr>
        <w:t xml:space="preserve"> on the basis of second and subsequent deemed renewals of </w:t>
      </w:r>
      <w:r w:rsidR="00243B17">
        <w:rPr>
          <w:rFonts w:ascii="Verdana" w:hAnsi="Verdana"/>
          <w:color w:val="222222"/>
          <w:shd w:val="clear" w:color="auto" w:fill="FFFFFF"/>
        </w:rPr>
        <w:t>lease</w:t>
      </w:r>
      <w:r w:rsidR="009D25F4">
        <w:rPr>
          <w:rFonts w:ascii="Verdana" w:hAnsi="Verdana"/>
          <w:color w:val="222222"/>
          <w:shd w:val="clear" w:color="auto" w:fill="FFFFFF"/>
        </w:rPr>
        <w:t>,</w:t>
      </w:r>
      <w:r>
        <w:rPr>
          <w:rFonts w:ascii="Verdana" w:hAnsi="Verdana"/>
          <w:color w:val="222222"/>
          <w:shd w:val="clear" w:color="auto" w:fill="FFFFFF"/>
        </w:rPr>
        <w:t xml:space="preserve"> and directed the State Government to dispose of all renewal applications </w:t>
      </w:r>
      <w:r w:rsidR="00B0657F">
        <w:rPr>
          <w:rFonts w:ascii="Verdana" w:hAnsi="Verdana"/>
          <w:color w:val="222222"/>
          <w:shd w:val="clear" w:color="auto" w:fill="FFFFFF"/>
        </w:rPr>
        <w:t>as per</w:t>
      </w:r>
      <w:r w:rsidR="009D25F4">
        <w:rPr>
          <w:rFonts w:ascii="Verdana" w:hAnsi="Verdana"/>
          <w:color w:val="222222"/>
          <w:shd w:val="clear" w:color="auto" w:fill="FFFFFF"/>
        </w:rPr>
        <w:t xml:space="preserve"> the</w:t>
      </w:r>
      <w:r>
        <w:rPr>
          <w:rFonts w:ascii="Verdana" w:hAnsi="Verdana"/>
          <w:color w:val="222222"/>
          <w:shd w:val="clear" w:color="auto" w:fill="FFFFFF"/>
        </w:rPr>
        <w:t xml:space="preserve"> </w:t>
      </w:r>
      <w:r w:rsidR="009D25F4">
        <w:rPr>
          <w:rFonts w:ascii="Verdana" w:hAnsi="Verdana"/>
          <w:color w:val="222222"/>
          <w:shd w:val="clear" w:color="auto" w:fill="FFFFFF"/>
        </w:rPr>
        <w:t xml:space="preserve">law </w:t>
      </w:r>
      <w:r>
        <w:rPr>
          <w:rFonts w:ascii="Verdana" w:hAnsi="Verdana"/>
          <w:color w:val="222222"/>
          <w:shd w:val="clear" w:color="auto" w:fill="FFFFFF"/>
        </w:rPr>
        <w:t>within six months.</w:t>
      </w:r>
    </w:p>
    <w:p w:rsidR="00522819" w:rsidRDefault="00522819" w:rsidP="00522819">
      <w:pPr>
        <w:pStyle w:val="Heading2"/>
        <w:jc w:val="both"/>
        <w:rPr>
          <w:rStyle w:val="hp"/>
          <w:b w:val="0"/>
          <w:i/>
          <w:color w:val="auto"/>
          <w:sz w:val="22"/>
          <w:szCs w:val="22"/>
          <w:u w:val="single"/>
        </w:rPr>
      </w:pPr>
      <w:r>
        <w:rPr>
          <w:rFonts w:ascii="Verdana" w:hAnsi="Verdana" w:cs="Arial"/>
          <w:b w:val="0"/>
          <w:i/>
          <w:color w:val="auto"/>
          <w:sz w:val="22"/>
          <w:szCs w:val="22"/>
          <w:u w:val="single"/>
        </w:rPr>
        <w:t>WP(C) 204/2014:</w:t>
      </w:r>
      <w:r>
        <w:rPr>
          <w:rFonts w:ascii="Verdana" w:hAnsi="Verdana" w:cs="Arial"/>
          <w:i/>
          <w:u w:val="single"/>
        </w:rPr>
        <w:t xml:space="preserve"> </w:t>
      </w:r>
      <w:r>
        <w:rPr>
          <w:rStyle w:val="hp"/>
          <w:rFonts w:ascii="Verdana" w:hAnsi="Verdana"/>
          <w:b w:val="0"/>
          <w:i/>
          <w:color w:val="auto"/>
          <w:sz w:val="22"/>
          <w:szCs w:val="22"/>
          <w:u w:val="single"/>
        </w:rPr>
        <w:t>PIL on Corruption in the Management of Defence Lands</w:t>
      </w:r>
    </w:p>
    <w:p w:rsidR="00522819" w:rsidRDefault="00522819" w:rsidP="00522819">
      <w:pPr>
        <w:widowControl w:val="0"/>
        <w:autoSpaceDE w:val="0"/>
        <w:autoSpaceDN w:val="0"/>
        <w:adjustRightInd w:val="0"/>
        <w:spacing w:after="0" w:line="240" w:lineRule="auto"/>
        <w:ind w:left="360"/>
        <w:jc w:val="both"/>
      </w:pPr>
    </w:p>
    <w:p w:rsidR="00522819" w:rsidRDefault="00522819" w:rsidP="00CB603C">
      <w:pPr>
        <w:widowControl w:val="0"/>
        <w:autoSpaceDE w:val="0"/>
        <w:autoSpaceDN w:val="0"/>
        <w:adjustRightInd w:val="0"/>
        <w:spacing w:after="0" w:line="240" w:lineRule="atLeast"/>
        <w:jc w:val="both"/>
        <w:rPr>
          <w:rFonts w:ascii="Verdana" w:hAnsi="Verdana" w:cs="Arial"/>
        </w:rPr>
      </w:pPr>
      <w:r>
        <w:rPr>
          <w:rFonts w:ascii="Verdana" w:hAnsi="Verdana" w:cs="Arial"/>
        </w:rPr>
        <w:t>The CJI's bench took up our pe</w:t>
      </w:r>
      <w:r w:rsidR="00CB603C">
        <w:rPr>
          <w:rFonts w:ascii="Verdana" w:hAnsi="Verdana" w:cs="Arial"/>
        </w:rPr>
        <w:t>tition on the mismanagement of D</w:t>
      </w:r>
      <w:r>
        <w:rPr>
          <w:rFonts w:ascii="Verdana" w:hAnsi="Verdana" w:cs="Arial"/>
        </w:rPr>
        <w:t>efence lands on March 24</w:t>
      </w:r>
      <w:r w:rsidR="00CB603C">
        <w:rPr>
          <w:rFonts w:ascii="Verdana" w:hAnsi="Verdana" w:cs="Arial"/>
        </w:rPr>
        <w:t xml:space="preserve"> </w:t>
      </w:r>
      <w:r>
        <w:rPr>
          <w:rFonts w:ascii="Verdana" w:hAnsi="Verdana" w:cs="Arial"/>
        </w:rPr>
        <w:t xml:space="preserve">and issued notice to the UOI and other respondents. </w:t>
      </w:r>
      <w:r w:rsidR="00CB603C">
        <w:rPr>
          <w:rFonts w:ascii="Verdana" w:hAnsi="Verdana" w:cs="Arial"/>
        </w:rPr>
        <w:t>The matter</w:t>
      </w:r>
      <w:r>
        <w:rPr>
          <w:rFonts w:ascii="Verdana" w:hAnsi="Verdana" w:cs="Arial"/>
        </w:rPr>
        <w:t xml:space="preserve"> </w:t>
      </w:r>
      <w:r w:rsidR="00CB603C">
        <w:rPr>
          <w:rFonts w:ascii="Verdana" w:hAnsi="Verdana" w:cs="Arial"/>
        </w:rPr>
        <w:t>has been</w:t>
      </w:r>
      <w:r>
        <w:rPr>
          <w:rFonts w:ascii="Verdana" w:hAnsi="Verdana" w:cs="Arial"/>
        </w:rPr>
        <w:t xml:space="preserve"> posted for August 19, 2014.</w:t>
      </w:r>
    </w:p>
    <w:p w:rsidR="00522819" w:rsidRDefault="00522819" w:rsidP="00522819">
      <w:pPr>
        <w:pStyle w:val="NoSpacing"/>
        <w:jc w:val="both"/>
        <w:rPr>
          <w:rFonts w:ascii="Verdana" w:hAnsi="Verdana" w:cs="Arial"/>
        </w:rPr>
      </w:pPr>
    </w:p>
    <w:p w:rsidR="00522819" w:rsidRDefault="00522819" w:rsidP="00522819">
      <w:pPr>
        <w:pStyle w:val="NoSpacing"/>
        <w:jc w:val="both"/>
        <w:rPr>
          <w:rFonts w:ascii="Verdana" w:hAnsi="Verdana" w:cs="Arial"/>
          <w:i/>
          <w:u w:val="single"/>
        </w:rPr>
      </w:pPr>
      <w:r>
        <w:rPr>
          <w:rFonts w:ascii="Verdana" w:hAnsi="Verdana" w:cs="Arial"/>
          <w:i/>
          <w:u w:val="single"/>
        </w:rPr>
        <w:t>WP(C) 387/2000: Crime and Violence on TV</w:t>
      </w:r>
    </w:p>
    <w:p w:rsidR="00522819" w:rsidRDefault="00522819" w:rsidP="00522819">
      <w:pPr>
        <w:pStyle w:val="NoSpacing"/>
        <w:jc w:val="both"/>
        <w:rPr>
          <w:rFonts w:ascii="Verdana" w:hAnsi="Verdana" w:cs="Arial"/>
          <w:i/>
        </w:rPr>
      </w:pPr>
    </w:p>
    <w:p w:rsidR="00522819" w:rsidRDefault="00522819" w:rsidP="00522819">
      <w:pPr>
        <w:widowControl w:val="0"/>
        <w:autoSpaceDE w:val="0"/>
        <w:autoSpaceDN w:val="0"/>
        <w:adjustRightInd w:val="0"/>
        <w:spacing w:after="0" w:line="240" w:lineRule="auto"/>
        <w:jc w:val="both"/>
        <w:rPr>
          <w:rFonts w:ascii="Verdana" w:eastAsia="Times New Roman" w:hAnsi="Verdana" w:cs="Courier New"/>
        </w:rPr>
      </w:pPr>
      <w:r>
        <w:rPr>
          <w:rFonts w:ascii="Verdana" w:eastAsia="Times New Roman" w:hAnsi="Verdana" w:cs="Arial"/>
        </w:rPr>
        <w:t xml:space="preserve">At the hearing on March 13, 2014, the Court permitted the </w:t>
      </w:r>
      <w:r>
        <w:rPr>
          <w:rFonts w:ascii="Verdana" w:eastAsia="Times New Roman" w:hAnsi="Verdana" w:cs="Courier New"/>
        </w:rPr>
        <w:t xml:space="preserve">parties to file further submissions, if needed, and ordered that the matter be listed after six weeks. </w:t>
      </w:r>
    </w:p>
    <w:p w:rsidR="00522819" w:rsidRDefault="00522819" w:rsidP="00522819">
      <w:pPr>
        <w:widowControl w:val="0"/>
        <w:autoSpaceDE w:val="0"/>
        <w:autoSpaceDN w:val="0"/>
        <w:adjustRightInd w:val="0"/>
        <w:spacing w:after="0" w:line="240" w:lineRule="auto"/>
        <w:jc w:val="both"/>
        <w:rPr>
          <w:rFonts w:ascii="Verdana" w:eastAsia="Times New Roman" w:hAnsi="Verdana" w:cs="Courier New"/>
        </w:rPr>
      </w:pPr>
    </w:p>
    <w:p w:rsidR="00522819" w:rsidRDefault="00522819" w:rsidP="00522819">
      <w:pPr>
        <w:widowControl w:val="0"/>
        <w:autoSpaceDE w:val="0"/>
        <w:autoSpaceDN w:val="0"/>
        <w:adjustRightInd w:val="0"/>
        <w:spacing w:after="0" w:line="240" w:lineRule="auto"/>
        <w:jc w:val="both"/>
        <w:rPr>
          <w:rFonts w:ascii="Verdana" w:eastAsia="Times New Roman" w:hAnsi="Verdana" w:cs="Courier New"/>
          <w:i/>
          <w:u w:val="single"/>
        </w:rPr>
      </w:pPr>
      <w:r>
        <w:rPr>
          <w:rFonts w:ascii="Verdana" w:eastAsia="Times New Roman" w:hAnsi="Verdana" w:cs="Courier New"/>
          <w:i/>
          <w:u w:val="single"/>
        </w:rPr>
        <w:t>WP(C) 330/2001: Slaughter House Pollution</w:t>
      </w:r>
    </w:p>
    <w:p w:rsidR="00522819" w:rsidRDefault="00522819" w:rsidP="00522819">
      <w:pPr>
        <w:widowControl w:val="0"/>
        <w:autoSpaceDE w:val="0"/>
        <w:autoSpaceDN w:val="0"/>
        <w:adjustRightInd w:val="0"/>
        <w:spacing w:after="0" w:line="240" w:lineRule="auto"/>
        <w:jc w:val="both"/>
        <w:rPr>
          <w:rFonts w:ascii="Verdana" w:eastAsia="Times New Roman" w:hAnsi="Verdana" w:cs="Courier New"/>
          <w:i/>
        </w:rPr>
      </w:pPr>
    </w:p>
    <w:p w:rsidR="00522819" w:rsidRDefault="00522819" w:rsidP="00522819">
      <w:pPr>
        <w:jc w:val="both"/>
        <w:rPr>
          <w:rFonts w:ascii="Verdana" w:hAnsi="Verdana"/>
        </w:rPr>
      </w:pPr>
      <w:r>
        <w:rPr>
          <w:rFonts w:ascii="Verdana" w:hAnsi="Verdana"/>
        </w:rPr>
        <w:t xml:space="preserve">This matter was last taken up on March 6, 2014 when the Court </w:t>
      </w:r>
      <w:r w:rsidR="00CB603C">
        <w:rPr>
          <w:rFonts w:ascii="Verdana" w:hAnsi="Verdana"/>
        </w:rPr>
        <w:t>deplored the</w:t>
      </w:r>
      <w:r>
        <w:rPr>
          <w:rFonts w:ascii="Verdana" w:hAnsi="Verdana"/>
        </w:rPr>
        <w:t xml:space="preserve"> </w:t>
      </w:r>
      <w:r w:rsidR="00CB603C">
        <w:rPr>
          <w:rFonts w:ascii="Verdana" w:hAnsi="Verdana"/>
        </w:rPr>
        <w:t>in</w:t>
      </w:r>
      <w:r>
        <w:rPr>
          <w:rFonts w:ascii="Verdana" w:hAnsi="Verdana"/>
        </w:rPr>
        <w:t xml:space="preserve">action </w:t>
      </w:r>
      <w:r w:rsidR="00CB603C">
        <w:rPr>
          <w:rFonts w:ascii="Verdana" w:hAnsi="Verdana"/>
        </w:rPr>
        <w:t>of</w:t>
      </w:r>
      <w:r>
        <w:rPr>
          <w:rFonts w:ascii="Verdana" w:hAnsi="Verdana"/>
        </w:rPr>
        <w:t xml:space="preserve"> the state governments and directed the newly formed State Committee</w:t>
      </w:r>
      <w:r w:rsidR="00CB603C">
        <w:rPr>
          <w:rFonts w:ascii="Verdana" w:hAnsi="Verdana"/>
        </w:rPr>
        <w:t>s</w:t>
      </w:r>
      <w:r>
        <w:rPr>
          <w:rFonts w:ascii="Verdana" w:hAnsi="Verdana"/>
        </w:rPr>
        <w:t xml:space="preserve"> to file their reports by April 5, 2014. </w:t>
      </w:r>
    </w:p>
    <w:p w:rsidR="00522819" w:rsidRDefault="00522819" w:rsidP="00522819">
      <w:pPr>
        <w:jc w:val="both"/>
        <w:rPr>
          <w:rFonts w:ascii="Verdana" w:hAnsi="Verdana"/>
          <w:i/>
          <w:u w:val="single"/>
        </w:rPr>
      </w:pPr>
      <w:r>
        <w:rPr>
          <w:rFonts w:ascii="Verdana" w:hAnsi="Verdana"/>
          <w:i/>
          <w:u w:val="single"/>
        </w:rPr>
        <w:t>WP(C) 13/2003: Large Scale Advertisements</w:t>
      </w:r>
    </w:p>
    <w:p w:rsidR="00522819" w:rsidRDefault="00522819" w:rsidP="00522819">
      <w:pPr>
        <w:spacing w:after="0" w:line="240" w:lineRule="atLeast"/>
        <w:jc w:val="both"/>
        <w:rPr>
          <w:rFonts w:ascii="Verdana" w:eastAsia="Times New Roman" w:hAnsi="Verdana" w:cs="Arial"/>
        </w:rPr>
      </w:pPr>
      <w:r>
        <w:rPr>
          <w:rFonts w:ascii="Verdana" w:eastAsia="Times New Roman" w:hAnsi="Verdana" w:cs="Arial"/>
        </w:rPr>
        <w:t xml:space="preserve">The Court </w:t>
      </w:r>
      <w:r w:rsidR="00CB603C">
        <w:rPr>
          <w:rFonts w:ascii="Verdana" w:eastAsia="Times New Roman" w:hAnsi="Verdana" w:cs="Arial"/>
        </w:rPr>
        <w:t>pronounced</w:t>
      </w:r>
      <w:r>
        <w:rPr>
          <w:rFonts w:ascii="Verdana" w:eastAsia="Times New Roman" w:hAnsi="Verdana" w:cs="Arial"/>
        </w:rPr>
        <w:t xml:space="preserve"> its judgment on April 24, 2014, rejecting the contention that within the budgetary grants voted by the legislature, the government was free to issue advertisements in accordance with the established policy. The Court also constituted a three-member panel to draw up objective guidelines for regulating government advertisements. Hopefully, the guidelines issued by the Court will prevent wasteful public expenditure on political advertisements.</w:t>
      </w:r>
    </w:p>
    <w:p w:rsidR="00522819" w:rsidRDefault="00522819" w:rsidP="00522819">
      <w:pPr>
        <w:pStyle w:val="NoSpacing"/>
        <w:rPr>
          <w:rFonts w:ascii="Verdana" w:hAnsi="Verdana"/>
        </w:rPr>
      </w:pPr>
    </w:p>
    <w:p w:rsidR="00522819" w:rsidRPr="00CB603C" w:rsidRDefault="00522819" w:rsidP="00522819">
      <w:pPr>
        <w:pStyle w:val="NoSpacing"/>
        <w:rPr>
          <w:rFonts w:ascii="Verdana" w:hAnsi="Verdana"/>
          <w:i/>
          <w:u w:val="single"/>
        </w:rPr>
      </w:pPr>
      <w:r w:rsidRPr="00CB603C">
        <w:rPr>
          <w:rFonts w:ascii="Verdana" w:hAnsi="Verdana"/>
          <w:i/>
          <w:u w:val="single"/>
        </w:rPr>
        <w:t>WP(C) 536/2011 Combating Criminalisation of Politics</w:t>
      </w:r>
    </w:p>
    <w:p w:rsidR="00522819" w:rsidRDefault="00522819" w:rsidP="00522819">
      <w:pPr>
        <w:pStyle w:val="NormalWeb"/>
        <w:shd w:val="clear" w:color="auto" w:fill="FFFFFF"/>
        <w:jc w:val="both"/>
        <w:rPr>
          <w:rFonts w:ascii="Verdana" w:hAnsi="Verdana"/>
          <w:color w:val="222222"/>
          <w:sz w:val="22"/>
          <w:szCs w:val="22"/>
        </w:rPr>
      </w:pPr>
      <w:r>
        <w:rPr>
          <w:rFonts w:ascii="Verdana" w:hAnsi="Verdana"/>
          <w:color w:val="222222"/>
          <w:sz w:val="22"/>
          <w:szCs w:val="22"/>
        </w:rPr>
        <w:t xml:space="preserve">The main prayer in this petition was that persons charged with the commission of serious offences should be disqualified from contesting elections to Parliament and the state legislatures. At our insistence, a prayer for fast-tracking of pending criminal </w:t>
      </w:r>
      <w:r>
        <w:rPr>
          <w:rFonts w:ascii="Verdana" w:hAnsi="Verdana"/>
          <w:color w:val="222222"/>
          <w:sz w:val="22"/>
          <w:szCs w:val="22"/>
        </w:rPr>
        <w:lastRenderedPageBreak/>
        <w:t xml:space="preserve">cases against sitting members of Parliament and state legislatures </w:t>
      </w:r>
      <w:r w:rsidR="00CB603C">
        <w:rPr>
          <w:rFonts w:ascii="Verdana" w:hAnsi="Verdana"/>
          <w:color w:val="222222"/>
          <w:sz w:val="22"/>
          <w:szCs w:val="22"/>
        </w:rPr>
        <w:t>had been</w:t>
      </w:r>
      <w:r>
        <w:rPr>
          <w:rFonts w:ascii="Verdana" w:hAnsi="Verdana"/>
          <w:color w:val="222222"/>
          <w:sz w:val="22"/>
          <w:szCs w:val="22"/>
        </w:rPr>
        <w:t xml:space="preserve"> incorporated in the petition. </w:t>
      </w:r>
    </w:p>
    <w:p w:rsidR="00522819" w:rsidRDefault="00522819" w:rsidP="00522819">
      <w:pPr>
        <w:pStyle w:val="NormalWeb"/>
        <w:shd w:val="clear" w:color="auto" w:fill="FFFFFF"/>
        <w:jc w:val="both"/>
        <w:rPr>
          <w:rFonts w:ascii="Verdana" w:hAnsi="Verdana"/>
          <w:color w:val="222222"/>
          <w:sz w:val="22"/>
          <w:szCs w:val="22"/>
        </w:rPr>
      </w:pPr>
      <w:r>
        <w:rPr>
          <w:rFonts w:ascii="Verdana" w:hAnsi="Verdana"/>
          <w:color w:val="222222"/>
          <w:sz w:val="22"/>
          <w:szCs w:val="22"/>
        </w:rPr>
        <w:t xml:space="preserve">The Supreme Court passed an interim order on </w:t>
      </w:r>
      <w:r>
        <w:rPr>
          <w:rFonts w:ascii="Verdana" w:hAnsi="Verdana"/>
          <w:sz w:val="22"/>
          <w:szCs w:val="22"/>
        </w:rPr>
        <w:t xml:space="preserve">March 10, 2014 </w:t>
      </w:r>
      <w:r>
        <w:rPr>
          <w:rFonts w:ascii="Verdana" w:hAnsi="Verdana"/>
          <w:color w:val="222222"/>
          <w:sz w:val="22"/>
          <w:szCs w:val="22"/>
        </w:rPr>
        <w:t>to the effect that trials in criminal cases against lawmakers must be concluded within a year of the charges being framed. The Court also directed that trials must be conducted on a day-to-day basis, and if a lower court was unable to complete the trial within a year, it would have to submit an explanation to the Chief Justice of the High Court concerned and seek an extension of the time limit. The matter is now listed for September 19, 2014.</w:t>
      </w:r>
    </w:p>
    <w:p w:rsidR="00522819" w:rsidRDefault="00522819" w:rsidP="00522819">
      <w:pPr>
        <w:pStyle w:val="NormalWeb"/>
        <w:shd w:val="clear" w:color="auto" w:fill="FFFFFF"/>
        <w:jc w:val="both"/>
        <w:rPr>
          <w:rFonts w:ascii="Verdana" w:hAnsi="Verdana"/>
          <w:i/>
          <w:u w:val="single"/>
        </w:rPr>
      </w:pPr>
      <w:r>
        <w:rPr>
          <w:rFonts w:ascii="Verdana" w:hAnsi="Verdana"/>
          <w:i/>
          <w:u w:val="single"/>
        </w:rPr>
        <w:t>WP(C) 463/2012: Irregularities in Allocation of Captive Coal Blocks</w:t>
      </w:r>
    </w:p>
    <w:p w:rsidR="00522819" w:rsidRDefault="00522819" w:rsidP="00522819">
      <w:pPr>
        <w:spacing w:after="0" w:line="240" w:lineRule="atLeast"/>
        <w:jc w:val="both"/>
        <w:rPr>
          <w:rFonts w:ascii="Verdana" w:eastAsia="Times New Roman" w:hAnsi="Verdana" w:cs="Arial"/>
        </w:rPr>
      </w:pPr>
      <w:r>
        <w:rPr>
          <w:rFonts w:ascii="Verdana" w:hAnsi="Verdana" w:cs="Arial"/>
        </w:rPr>
        <w:t xml:space="preserve">At the hearing on March 28, 2014, the Supreme Court deliberated on the scope of the Central Vigilance Commission’s superintendence over the functioning of the CBI and </w:t>
      </w:r>
      <w:r>
        <w:rPr>
          <w:rFonts w:ascii="Verdana" w:eastAsia="Times New Roman" w:hAnsi="Verdana" w:cs="Arial"/>
        </w:rPr>
        <w:t>requested the Commission to assist it in effectively monitoring the investigation being conducted by the CBI</w:t>
      </w:r>
      <w:r>
        <w:rPr>
          <w:rFonts w:ascii="Verdana" w:eastAsia="Times New Roman" w:hAnsi="Verdana" w:cs="Arial"/>
          <w:i/>
        </w:rPr>
        <w:t>.</w:t>
      </w:r>
      <w:r>
        <w:rPr>
          <w:rFonts w:ascii="Verdana" w:eastAsia="Times New Roman" w:hAnsi="Verdana" w:cs="Arial"/>
        </w:rPr>
        <w:t xml:space="preserve"> </w:t>
      </w:r>
      <w:r w:rsidR="00A2528A">
        <w:rPr>
          <w:rFonts w:ascii="Verdana" w:eastAsia="Times New Roman" w:hAnsi="Verdana" w:cs="Arial"/>
        </w:rPr>
        <w:t>Eventually, t</w:t>
      </w:r>
      <w:r>
        <w:rPr>
          <w:rFonts w:ascii="Verdana" w:eastAsia="Times New Roman" w:hAnsi="Verdana" w:cs="Arial"/>
        </w:rPr>
        <w:t xml:space="preserve">he CBI was </w:t>
      </w:r>
      <w:r w:rsidR="00CB603C">
        <w:rPr>
          <w:rFonts w:ascii="Verdana" w:eastAsia="Times New Roman" w:hAnsi="Verdana" w:cs="Arial"/>
        </w:rPr>
        <w:t>directed</w:t>
      </w:r>
      <w:r>
        <w:rPr>
          <w:rFonts w:ascii="Verdana" w:eastAsia="Times New Roman" w:hAnsi="Verdana" w:cs="Arial"/>
        </w:rPr>
        <w:t xml:space="preserve"> to submit </w:t>
      </w:r>
      <w:r w:rsidR="00CB603C">
        <w:rPr>
          <w:rFonts w:ascii="Verdana" w:eastAsia="Times New Roman" w:hAnsi="Verdana" w:cs="Arial"/>
        </w:rPr>
        <w:t xml:space="preserve">the </w:t>
      </w:r>
      <w:r>
        <w:rPr>
          <w:rFonts w:ascii="Verdana" w:eastAsia="Times New Roman" w:hAnsi="Verdana" w:cs="Arial"/>
        </w:rPr>
        <w:t xml:space="preserve">files relating to all the </w:t>
      </w:r>
      <w:r w:rsidR="00CB603C">
        <w:rPr>
          <w:rFonts w:ascii="Verdana" w:eastAsia="Times New Roman" w:hAnsi="Verdana" w:cs="Arial"/>
        </w:rPr>
        <w:t xml:space="preserve">completed </w:t>
      </w:r>
      <w:r>
        <w:rPr>
          <w:rFonts w:ascii="Verdana" w:eastAsia="Times New Roman" w:hAnsi="Verdana" w:cs="Arial"/>
        </w:rPr>
        <w:t xml:space="preserve">preliminary enquiries </w:t>
      </w:r>
      <w:r w:rsidR="00A2528A">
        <w:rPr>
          <w:rFonts w:ascii="Verdana" w:eastAsia="Times New Roman" w:hAnsi="Verdana" w:cs="Arial"/>
        </w:rPr>
        <w:t>for</w:t>
      </w:r>
      <w:r>
        <w:rPr>
          <w:rFonts w:ascii="Verdana" w:eastAsia="Times New Roman" w:hAnsi="Verdana" w:cs="Arial"/>
        </w:rPr>
        <w:t xml:space="preserve"> the scrutiny of the CVC, </w:t>
      </w:r>
      <w:r w:rsidR="00CB603C">
        <w:rPr>
          <w:rFonts w:ascii="Verdana" w:eastAsia="Times New Roman" w:hAnsi="Verdana" w:cs="Arial"/>
        </w:rPr>
        <w:t xml:space="preserve">which was </w:t>
      </w:r>
      <w:r>
        <w:rPr>
          <w:rFonts w:ascii="Verdana" w:eastAsia="Times New Roman" w:hAnsi="Verdana" w:cs="Arial"/>
        </w:rPr>
        <w:t xml:space="preserve">to submit </w:t>
      </w:r>
      <w:r w:rsidR="00CB603C">
        <w:rPr>
          <w:rFonts w:ascii="Verdana" w:eastAsia="Times New Roman" w:hAnsi="Verdana" w:cs="Arial"/>
        </w:rPr>
        <w:t xml:space="preserve">its </w:t>
      </w:r>
      <w:r>
        <w:rPr>
          <w:rFonts w:ascii="Verdana" w:eastAsia="Times New Roman" w:hAnsi="Verdana" w:cs="Arial"/>
        </w:rPr>
        <w:t xml:space="preserve">report within six weeks. The matter is now listed for July 8, 2014. </w:t>
      </w:r>
    </w:p>
    <w:p w:rsidR="00522819" w:rsidRDefault="00522819" w:rsidP="00522819">
      <w:pPr>
        <w:spacing w:after="0" w:line="240" w:lineRule="atLeast"/>
        <w:jc w:val="both"/>
        <w:rPr>
          <w:rFonts w:ascii="Verdana" w:eastAsia="Times New Roman" w:hAnsi="Verdana" w:cs="Arial"/>
        </w:rPr>
      </w:pPr>
    </w:p>
    <w:p w:rsidR="00522819" w:rsidRDefault="00522819" w:rsidP="00522819">
      <w:pPr>
        <w:pStyle w:val="NoSpacing"/>
        <w:rPr>
          <w:rFonts w:ascii="Verdana" w:hAnsi="Verdana"/>
          <w:i/>
          <w:u w:val="single"/>
        </w:rPr>
      </w:pPr>
      <w:r>
        <w:rPr>
          <w:rFonts w:ascii="Verdana" w:hAnsi="Verdana"/>
          <w:i/>
          <w:u w:val="single"/>
        </w:rPr>
        <w:t>IA in Ashok Chavan’s SLP (C) 29882/2012</w:t>
      </w:r>
    </w:p>
    <w:p w:rsidR="00522819" w:rsidRDefault="00522819" w:rsidP="00522819">
      <w:pPr>
        <w:pStyle w:val="NoSpacing"/>
        <w:rPr>
          <w:rFonts w:ascii="Verdana" w:hAnsi="Verdana"/>
          <w:i/>
        </w:rPr>
      </w:pPr>
    </w:p>
    <w:p w:rsidR="00522819" w:rsidRDefault="00522819" w:rsidP="00A2528A">
      <w:pPr>
        <w:pStyle w:val="NormalWeb"/>
        <w:spacing w:before="0" w:beforeAutospacing="0" w:after="0" w:afterAutospacing="0" w:line="240" w:lineRule="atLeast"/>
        <w:jc w:val="both"/>
        <w:rPr>
          <w:rFonts w:ascii="Verdana" w:hAnsi="Verdana"/>
          <w:sz w:val="22"/>
          <w:szCs w:val="22"/>
        </w:rPr>
      </w:pPr>
      <w:r>
        <w:rPr>
          <w:rFonts w:ascii="Verdana" w:hAnsi="Verdana"/>
          <w:sz w:val="22"/>
          <w:szCs w:val="22"/>
        </w:rPr>
        <w:t>The Supreme Court pronounced its verdict on May 5, 2014, holding that the Election Commission was well within its jurisdiction to inquire into the correctness of expenditure accounts and order disqualification if a candidate was found to have lodged incorrect accounts. This order should go a long way in bringing about transparency in election accounts and curbing</w:t>
      </w:r>
      <w:r w:rsidR="00A2528A">
        <w:rPr>
          <w:rFonts w:ascii="Verdana" w:hAnsi="Verdana"/>
          <w:sz w:val="22"/>
          <w:szCs w:val="22"/>
        </w:rPr>
        <w:t> </w:t>
      </w:r>
      <w:r w:rsidR="00A2528A">
        <w:rPr>
          <w:rFonts w:ascii="Arial" w:hAnsi="Arial" w:cs="Arial"/>
          <w:sz w:val="22"/>
          <w:szCs w:val="22"/>
        </w:rPr>
        <w:t>the</w:t>
      </w:r>
      <w:r>
        <w:rPr>
          <w:rFonts w:ascii="Verdana" w:hAnsi="Verdana"/>
          <w:sz w:val="22"/>
          <w:szCs w:val="22"/>
        </w:rPr>
        <w:t xml:space="preserve"> phenomenon </w:t>
      </w:r>
      <w:r w:rsidR="00A2528A">
        <w:rPr>
          <w:rFonts w:ascii="Verdana" w:hAnsi="Verdana"/>
          <w:sz w:val="22"/>
          <w:szCs w:val="22"/>
        </w:rPr>
        <w:t xml:space="preserve">of </w:t>
      </w:r>
      <w:r w:rsidR="00A2528A">
        <w:rPr>
          <w:rFonts w:ascii="Arial" w:hAnsi="Arial" w:cs="Arial"/>
          <w:sz w:val="22"/>
          <w:szCs w:val="22"/>
        </w:rPr>
        <w:t>paid</w:t>
      </w:r>
      <w:r>
        <w:rPr>
          <w:rFonts w:ascii="Verdana" w:hAnsi="Verdana"/>
          <w:sz w:val="22"/>
          <w:szCs w:val="22"/>
        </w:rPr>
        <w:t xml:space="preserve"> news.</w:t>
      </w:r>
    </w:p>
    <w:p w:rsidR="00522819" w:rsidRDefault="00522819" w:rsidP="00522819">
      <w:pPr>
        <w:pStyle w:val="NoSpacing"/>
        <w:rPr>
          <w:rFonts w:ascii="Verdana" w:hAnsi="Verdana"/>
        </w:rPr>
      </w:pPr>
    </w:p>
    <w:p w:rsidR="00522819" w:rsidRDefault="00522819" w:rsidP="00522819">
      <w:pPr>
        <w:pStyle w:val="NoSpacing"/>
        <w:rPr>
          <w:rFonts w:ascii="Verdana" w:hAnsi="Verdana"/>
          <w:i/>
          <w:u w:val="single"/>
        </w:rPr>
      </w:pPr>
      <w:r>
        <w:rPr>
          <w:rFonts w:ascii="Verdana" w:hAnsi="Verdana"/>
          <w:i/>
          <w:u w:val="single"/>
        </w:rPr>
        <w:t>WP(C) 728/2013: Mala Fide Favours to RIL in K-G Basin Contract</w:t>
      </w:r>
    </w:p>
    <w:p w:rsidR="00522819" w:rsidRDefault="00522819" w:rsidP="00522819">
      <w:pPr>
        <w:pStyle w:val="NoSpacing"/>
        <w:rPr>
          <w:rFonts w:ascii="Verdana" w:hAnsi="Verdana"/>
          <w:i/>
        </w:rPr>
      </w:pPr>
    </w:p>
    <w:p w:rsidR="00522819" w:rsidRDefault="00A2528A" w:rsidP="00A2528A">
      <w:pPr>
        <w:spacing w:after="0" w:line="240" w:lineRule="atLeast"/>
        <w:jc w:val="both"/>
        <w:rPr>
          <w:rFonts w:ascii="Verdana" w:hAnsi="Verdana" w:cs="Arial"/>
        </w:rPr>
      </w:pPr>
      <w:r>
        <w:rPr>
          <w:rFonts w:ascii="Verdana" w:hAnsi="Verdana" w:cs="Arial"/>
        </w:rPr>
        <w:t>There had been</w:t>
      </w:r>
      <w:r w:rsidR="00522819">
        <w:rPr>
          <w:rFonts w:ascii="Verdana" w:hAnsi="Verdana" w:cs="Arial"/>
        </w:rPr>
        <w:t xml:space="preserve"> reports that the </w:t>
      </w:r>
      <w:r>
        <w:rPr>
          <w:rFonts w:ascii="Verdana" w:hAnsi="Verdana" w:cs="Arial"/>
        </w:rPr>
        <w:t>MOPNG</w:t>
      </w:r>
      <w:r w:rsidR="00522819">
        <w:rPr>
          <w:rFonts w:ascii="Verdana" w:hAnsi="Verdana" w:cs="Arial"/>
        </w:rPr>
        <w:t xml:space="preserve"> had moved a draft note for seeking the approval of the Cabinet Committee on Economic Affairs for amending the Production Sharing Contract with Reliance Industries with a view to allowing it to retain certain oil and gas fields which it was obliged to relinquish</w:t>
      </w:r>
      <w:r>
        <w:rPr>
          <w:rFonts w:ascii="Verdana" w:hAnsi="Verdana" w:cs="Arial"/>
        </w:rPr>
        <w:t>.</w:t>
      </w:r>
      <w:r w:rsidR="00522819">
        <w:rPr>
          <w:rFonts w:ascii="Verdana" w:hAnsi="Verdana" w:cs="Arial"/>
        </w:rPr>
        <w:t xml:space="preserve"> </w:t>
      </w:r>
      <w:r>
        <w:rPr>
          <w:rFonts w:ascii="Verdana" w:hAnsi="Verdana" w:cs="Arial"/>
        </w:rPr>
        <w:t xml:space="preserve">Hence, </w:t>
      </w:r>
      <w:r w:rsidR="00522819">
        <w:rPr>
          <w:rFonts w:ascii="Verdana" w:hAnsi="Verdana" w:cs="Arial"/>
        </w:rPr>
        <w:t>we filed an application for interim directions on April 21, 2014 to foil this move., The IA sought a direction to the Union of India not to amend the PSCs with Reliance as proposed in the draft CCEA note and a further direction to the contractor to relinquish the oil and gas fields that it ought to have surrendered in terms of the relevant PSCs. The matter is in the final stages of arguments and remains partly heard.</w:t>
      </w:r>
    </w:p>
    <w:p w:rsidR="00A2528A" w:rsidRDefault="00A2528A" w:rsidP="00A2528A">
      <w:pPr>
        <w:spacing w:after="0" w:line="240" w:lineRule="atLeast"/>
        <w:jc w:val="both"/>
        <w:rPr>
          <w:rFonts w:ascii="Verdana" w:hAnsi="Verdana" w:cs="Arial"/>
          <w:u w:val="single"/>
        </w:rPr>
      </w:pPr>
    </w:p>
    <w:p w:rsidR="00522819" w:rsidRDefault="00522819" w:rsidP="00522819">
      <w:pPr>
        <w:pStyle w:val="NoSpacing"/>
        <w:jc w:val="both"/>
        <w:rPr>
          <w:rFonts w:ascii="Verdana" w:hAnsi="Verdana" w:cs="Arial"/>
        </w:rPr>
      </w:pPr>
      <w:r>
        <w:rPr>
          <w:rFonts w:ascii="Verdana" w:hAnsi="Verdana" w:cs="Arial"/>
          <w:u w:val="single"/>
        </w:rPr>
        <w:t>High Cour</w:t>
      </w:r>
      <w:r>
        <w:rPr>
          <w:rFonts w:ascii="Verdana" w:eastAsia="BatangChe" w:hAnsi="Verdana" w:cs="Arial"/>
          <w:u w:val="single"/>
        </w:rPr>
        <w:t>t</w:t>
      </w:r>
      <w:r w:rsidR="00A2528A">
        <w:rPr>
          <w:rFonts w:ascii="Verdana" w:hAnsi="Verdana" w:cs="Arial"/>
          <w:u w:val="single"/>
        </w:rPr>
        <w:t xml:space="preserve"> Cases</w:t>
      </w:r>
    </w:p>
    <w:p w:rsidR="00522819" w:rsidRDefault="00522819" w:rsidP="00522819">
      <w:pPr>
        <w:pStyle w:val="NoSpacing"/>
        <w:rPr>
          <w:rFonts w:ascii="Verdana" w:hAnsi="Verdana"/>
        </w:rPr>
      </w:pPr>
    </w:p>
    <w:p w:rsidR="00522819" w:rsidRDefault="00522819" w:rsidP="00522819">
      <w:pPr>
        <w:pStyle w:val="NoSpacing"/>
        <w:rPr>
          <w:rFonts w:ascii="Verdana" w:hAnsi="Verdana"/>
          <w:i/>
          <w:u w:val="single"/>
        </w:rPr>
      </w:pPr>
      <w:r>
        <w:rPr>
          <w:rFonts w:ascii="Verdana" w:hAnsi="Verdana"/>
          <w:i/>
          <w:u w:val="single"/>
        </w:rPr>
        <w:t>WP(C) 7240/2013: Evidence of Corruption against Virbhadra Singh</w:t>
      </w:r>
    </w:p>
    <w:p w:rsidR="00522819" w:rsidRDefault="00522819" w:rsidP="00522819">
      <w:pPr>
        <w:pStyle w:val="NoSpacing"/>
        <w:rPr>
          <w:rFonts w:ascii="Verdana" w:hAnsi="Verdana"/>
          <w:i/>
        </w:rPr>
      </w:pPr>
    </w:p>
    <w:p w:rsidR="00522819" w:rsidRPr="00522819" w:rsidRDefault="00522819" w:rsidP="00A2528A">
      <w:pPr>
        <w:spacing w:after="0" w:line="240" w:lineRule="atLeast"/>
        <w:jc w:val="both"/>
        <w:rPr>
          <w:rFonts w:ascii="Verdana" w:hAnsi="Verdana" w:cs="Arial"/>
          <w:u w:val="single"/>
        </w:rPr>
      </w:pPr>
      <w:r>
        <w:rPr>
          <w:rFonts w:ascii="Verdana" w:hAnsi="Verdana" w:cs="Arial"/>
        </w:rPr>
        <w:t xml:space="preserve">At the hearing on April 2, 2014, the Court directed the CBI to speed up its preliminary enquiry </w:t>
      </w:r>
      <w:r>
        <w:rPr>
          <w:rFonts w:ascii="Verdana" w:hAnsi="Verdana" w:cs="Arial"/>
          <w:bCs/>
        </w:rPr>
        <w:t xml:space="preserve">and renotified the matter for August 6, 2014. </w:t>
      </w:r>
    </w:p>
    <w:p w:rsidR="00522819" w:rsidRPr="00522819" w:rsidRDefault="00522819" w:rsidP="00522819">
      <w:pPr>
        <w:pStyle w:val="ListParagraph"/>
        <w:widowControl w:val="0"/>
        <w:autoSpaceDE w:val="0"/>
        <w:autoSpaceDN w:val="0"/>
        <w:adjustRightInd w:val="0"/>
        <w:spacing w:after="0" w:line="240" w:lineRule="auto"/>
        <w:ind w:left="360"/>
        <w:jc w:val="both"/>
        <w:rPr>
          <w:rFonts w:ascii="Verdana" w:hAnsi="Verdana" w:cs="Arial"/>
          <w:b/>
        </w:rPr>
      </w:pPr>
    </w:p>
    <w:p w:rsidR="00696E04" w:rsidRPr="007664F2" w:rsidRDefault="00FD01EB" w:rsidP="007664F2">
      <w:pPr>
        <w:pStyle w:val="ListParagraph"/>
        <w:numPr>
          <w:ilvl w:val="0"/>
          <w:numId w:val="1"/>
        </w:numPr>
        <w:spacing w:after="0" w:line="240" w:lineRule="auto"/>
        <w:ind w:hanging="540"/>
        <w:jc w:val="both"/>
        <w:rPr>
          <w:rFonts w:ascii="Verdana" w:eastAsia="Times New Roman" w:hAnsi="Verdana" w:cs="Times New Roman"/>
          <w:b/>
        </w:rPr>
      </w:pPr>
      <w:r>
        <w:rPr>
          <w:rFonts w:ascii="Verdana" w:eastAsia="Times New Roman" w:hAnsi="Verdana" w:cs="Times New Roman"/>
          <w:b/>
        </w:rPr>
        <w:t>Future initiatives</w:t>
      </w:r>
    </w:p>
    <w:p w:rsidR="00785E89" w:rsidRPr="007664F2" w:rsidRDefault="00785E89" w:rsidP="00785E89">
      <w:pPr>
        <w:pStyle w:val="ListParagraph"/>
        <w:spacing w:after="0" w:line="240" w:lineRule="auto"/>
        <w:jc w:val="both"/>
        <w:rPr>
          <w:rFonts w:ascii="Verdana" w:eastAsia="Times New Roman" w:hAnsi="Verdana" w:cs="Times New Roman"/>
          <w:b/>
        </w:rPr>
      </w:pPr>
    </w:p>
    <w:p w:rsidR="000C4942" w:rsidRPr="000C4942" w:rsidRDefault="000C4942" w:rsidP="00785E89">
      <w:pPr>
        <w:spacing w:after="0" w:line="240" w:lineRule="auto"/>
        <w:jc w:val="both"/>
        <w:rPr>
          <w:rFonts w:ascii="Verdana" w:eastAsia="Times New Roman" w:hAnsi="Verdana" w:cs="Times New Roman"/>
          <w:u w:val="single"/>
        </w:rPr>
      </w:pPr>
      <w:r w:rsidRPr="000C4942">
        <w:rPr>
          <w:rFonts w:ascii="Verdana" w:eastAsia="Times New Roman" w:hAnsi="Verdana" w:cs="Times New Roman"/>
          <w:u w:val="single"/>
        </w:rPr>
        <w:lastRenderedPageBreak/>
        <w:t>Right to Education</w:t>
      </w:r>
    </w:p>
    <w:p w:rsidR="000C4942" w:rsidRDefault="000C4942" w:rsidP="00785E89">
      <w:pPr>
        <w:spacing w:after="0" w:line="240" w:lineRule="auto"/>
        <w:jc w:val="both"/>
        <w:rPr>
          <w:rFonts w:ascii="Verdana" w:eastAsia="Times New Roman" w:hAnsi="Verdana" w:cs="Times New Roman"/>
        </w:rPr>
      </w:pPr>
    </w:p>
    <w:p w:rsidR="001A1557" w:rsidRDefault="00053469" w:rsidP="00785E89">
      <w:pPr>
        <w:spacing w:after="0" w:line="240" w:lineRule="auto"/>
        <w:jc w:val="both"/>
        <w:rPr>
          <w:rFonts w:ascii="Verdana" w:eastAsia="Times New Roman" w:hAnsi="Verdana" w:cs="Times New Roman"/>
        </w:rPr>
      </w:pPr>
      <w:r>
        <w:rPr>
          <w:rFonts w:ascii="Verdana" w:eastAsia="Times New Roman" w:hAnsi="Verdana" w:cs="Times New Roman"/>
        </w:rPr>
        <w:t>As a follow-up to</w:t>
      </w:r>
      <w:r w:rsidR="00723DA2">
        <w:rPr>
          <w:rFonts w:ascii="Verdana" w:eastAsia="Times New Roman" w:hAnsi="Verdana" w:cs="Times New Roman"/>
        </w:rPr>
        <w:t xml:space="preserve"> the </w:t>
      </w:r>
      <w:r w:rsidR="00F811C2">
        <w:rPr>
          <w:rFonts w:ascii="Verdana" w:eastAsia="Times New Roman" w:hAnsi="Verdana" w:cs="Times New Roman"/>
        </w:rPr>
        <w:t xml:space="preserve">discussion in the </w:t>
      </w:r>
      <w:r w:rsidR="00723DA2">
        <w:rPr>
          <w:rFonts w:ascii="Verdana" w:eastAsia="Times New Roman" w:hAnsi="Verdana" w:cs="Times New Roman"/>
        </w:rPr>
        <w:t xml:space="preserve">brainstorming </w:t>
      </w:r>
      <w:r w:rsidR="002345BB">
        <w:rPr>
          <w:rFonts w:ascii="Verdana" w:eastAsia="Times New Roman" w:hAnsi="Verdana" w:cs="Times New Roman"/>
        </w:rPr>
        <w:t xml:space="preserve">session held on February 18, 2014, </w:t>
      </w:r>
      <w:r>
        <w:rPr>
          <w:rFonts w:ascii="Verdana" w:eastAsia="Times New Roman" w:hAnsi="Verdana" w:cs="Times New Roman"/>
        </w:rPr>
        <w:t xml:space="preserve">Common Cause would supplement </w:t>
      </w:r>
      <w:r w:rsidR="002345BB">
        <w:rPr>
          <w:rFonts w:ascii="Verdana" w:eastAsia="Times New Roman" w:hAnsi="Verdana" w:cs="Times New Roman"/>
        </w:rPr>
        <w:t xml:space="preserve">the efforts of </w:t>
      </w:r>
      <w:r>
        <w:rPr>
          <w:rFonts w:ascii="Verdana" w:eastAsia="Times New Roman" w:hAnsi="Verdana" w:cs="Times New Roman"/>
        </w:rPr>
        <w:t>Good Earth Foundation</w:t>
      </w:r>
      <w:r w:rsidR="002345BB">
        <w:rPr>
          <w:rFonts w:ascii="Verdana" w:eastAsia="Times New Roman" w:hAnsi="Verdana" w:cs="Times New Roman"/>
        </w:rPr>
        <w:t xml:space="preserve"> to bring about a tangible improvement in the learning outcomes in government school</w:t>
      </w:r>
      <w:r w:rsidR="0026067D">
        <w:rPr>
          <w:rFonts w:ascii="Verdana" w:eastAsia="Times New Roman" w:hAnsi="Verdana" w:cs="Times New Roman"/>
        </w:rPr>
        <w:t>s</w:t>
      </w:r>
      <w:r w:rsidR="002345BB">
        <w:rPr>
          <w:rFonts w:ascii="Verdana" w:eastAsia="Times New Roman" w:hAnsi="Verdana" w:cs="Times New Roman"/>
        </w:rPr>
        <w:t xml:space="preserve"> </w:t>
      </w:r>
      <w:r w:rsidR="0026067D">
        <w:rPr>
          <w:rFonts w:ascii="Verdana" w:eastAsia="Times New Roman" w:hAnsi="Verdana" w:cs="Times New Roman"/>
        </w:rPr>
        <w:t>in</w:t>
      </w:r>
      <w:r w:rsidR="002345BB">
        <w:rPr>
          <w:rFonts w:ascii="Verdana" w:eastAsia="Times New Roman" w:hAnsi="Verdana" w:cs="Times New Roman"/>
        </w:rPr>
        <w:t xml:space="preserve"> a selected district of Raja</w:t>
      </w:r>
      <w:r w:rsidR="0026067D">
        <w:rPr>
          <w:rFonts w:ascii="Verdana" w:eastAsia="Times New Roman" w:hAnsi="Verdana" w:cs="Times New Roman"/>
        </w:rPr>
        <w:t>s</w:t>
      </w:r>
      <w:r w:rsidR="002345BB">
        <w:rPr>
          <w:rFonts w:ascii="Verdana" w:eastAsia="Times New Roman" w:hAnsi="Verdana" w:cs="Times New Roman"/>
        </w:rPr>
        <w:t xml:space="preserve">than. The experience thus gained would lend credibility </w:t>
      </w:r>
      <w:r w:rsidR="00F811C2">
        <w:rPr>
          <w:rFonts w:ascii="Verdana" w:eastAsia="Times New Roman" w:hAnsi="Verdana" w:cs="Times New Roman"/>
        </w:rPr>
        <w:t xml:space="preserve">to  </w:t>
      </w:r>
      <w:r w:rsidR="00723DA2">
        <w:rPr>
          <w:rFonts w:ascii="Verdana" w:eastAsia="Times New Roman" w:hAnsi="Verdana" w:cs="Times New Roman"/>
        </w:rPr>
        <w:t xml:space="preserve"> civil society</w:t>
      </w:r>
      <w:r w:rsidR="00F811C2">
        <w:rPr>
          <w:rFonts w:ascii="Verdana" w:eastAsia="Times New Roman" w:hAnsi="Verdana" w:cs="Times New Roman"/>
        </w:rPr>
        <w:t>’s advocacy initiatives</w:t>
      </w:r>
      <w:r w:rsidR="00723DA2">
        <w:rPr>
          <w:rFonts w:ascii="Verdana" w:eastAsia="Times New Roman" w:hAnsi="Verdana" w:cs="Times New Roman"/>
        </w:rPr>
        <w:t xml:space="preserve"> </w:t>
      </w:r>
      <w:r w:rsidR="002345BB">
        <w:rPr>
          <w:rFonts w:ascii="Verdana" w:eastAsia="Times New Roman" w:hAnsi="Verdana" w:cs="Times New Roman"/>
        </w:rPr>
        <w:t xml:space="preserve">and </w:t>
      </w:r>
      <w:r w:rsidR="00F811C2">
        <w:rPr>
          <w:rFonts w:ascii="Verdana" w:eastAsia="Times New Roman" w:hAnsi="Verdana" w:cs="Times New Roman"/>
        </w:rPr>
        <w:t>come in handy</w:t>
      </w:r>
      <w:r w:rsidR="005C308E">
        <w:rPr>
          <w:rFonts w:ascii="Verdana" w:eastAsia="Times New Roman" w:hAnsi="Verdana" w:cs="Times New Roman"/>
        </w:rPr>
        <w:t xml:space="preserve"> </w:t>
      </w:r>
      <w:r w:rsidR="00F811C2">
        <w:rPr>
          <w:rFonts w:ascii="Verdana" w:eastAsia="Times New Roman" w:hAnsi="Verdana" w:cs="Times New Roman"/>
        </w:rPr>
        <w:t>if</w:t>
      </w:r>
      <w:r w:rsidR="005C308E">
        <w:rPr>
          <w:rFonts w:ascii="Verdana" w:eastAsia="Times New Roman" w:hAnsi="Verdana" w:cs="Times New Roman"/>
        </w:rPr>
        <w:t xml:space="preserve"> judicial intervention </w:t>
      </w:r>
      <w:r w:rsidR="00F811C2">
        <w:rPr>
          <w:rFonts w:ascii="Verdana" w:eastAsia="Times New Roman" w:hAnsi="Verdana" w:cs="Times New Roman"/>
        </w:rPr>
        <w:t xml:space="preserve">has to be sought </w:t>
      </w:r>
      <w:r w:rsidR="005C308E">
        <w:rPr>
          <w:rFonts w:ascii="Verdana" w:eastAsia="Times New Roman" w:hAnsi="Verdana" w:cs="Times New Roman"/>
        </w:rPr>
        <w:t xml:space="preserve">for effectuating the right to free and compulsory elementary </w:t>
      </w:r>
      <w:r>
        <w:rPr>
          <w:rFonts w:ascii="Verdana" w:eastAsia="Times New Roman" w:hAnsi="Verdana" w:cs="Times New Roman"/>
        </w:rPr>
        <w:t>education</w:t>
      </w:r>
      <w:r w:rsidR="008E4A45">
        <w:rPr>
          <w:rFonts w:ascii="Verdana" w:eastAsia="Times New Roman" w:hAnsi="Verdana" w:cs="Times New Roman"/>
        </w:rPr>
        <w:t>.</w:t>
      </w:r>
      <w:r w:rsidR="005C308E">
        <w:rPr>
          <w:rFonts w:ascii="Verdana" w:eastAsia="Times New Roman" w:hAnsi="Verdana" w:cs="Times New Roman"/>
        </w:rPr>
        <w:t xml:space="preserve"> </w:t>
      </w:r>
    </w:p>
    <w:p w:rsidR="0026067D" w:rsidRDefault="0026067D" w:rsidP="00785E89">
      <w:pPr>
        <w:spacing w:after="0" w:line="240" w:lineRule="auto"/>
        <w:jc w:val="both"/>
        <w:rPr>
          <w:rFonts w:ascii="Verdana" w:eastAsia="Times New Roman" w:hAnsi="Verdana" w:cs="Times New Roman"/>
        </w:rPr>
      </w:pPr>
    </w:p>
    <w:p w:rsidR="000C4942" w:rsidRDefault="000C4942" w:rsidP="00785E89">
      <w:pPr>
        <w:spacing w:after="0" w:line="240" w:lineRule="auto"/>
        <w:jc w:val="both"/>
        <w:rPr>
          <w:rFonts w:ascii="Verdana" w:eastAsia="Times New Roman" w:hAnsi="Verdana" w:cs="Times New Roman"/>
          <w:u w:val="single"/>
        </w:rPr>
      </w:pPr>
      <w:r w:rsidRPr="000C4942">
        <w:rPr>
          <w:rFonts w:ascii="Verdana" w:eastAsia="Times New Roman" w:hAnsi="Verdana" w:cs="Times New Roman"/>
          <w:u w:val="single"/>
        </w:rPr>
        <w:t>Consideration for renewal of mining leases</w:t>
      </w:r>
    </w:p>
    <w:p w:rsidR="000C4942" w:rsidRDefault="000C4942" w:rsidP="00785E89">
      <w:pPr>
        <w:spacing w:after="0" w:line="240" w:lineRule="auto"/>
        <w:jc w:val="both"/>
        <w:rPr>
          <w:rFonts w:ascii="Verdana" w:eastAsia="Times New Roman" w:hAnsi="Verdana" w:cs="Times New Roman"/>
        </w:rPr>
      </w:pPr>
    </w:p>
    <w:p w:rsidR="00D86DCB" w:rsidRDefault="0026067D" w:rsidP="00785E89">
      <w:pPr>
        <w:spacing w:after="0" w:line="240" w:lineRule="auto"/>
        <w:jc w:val="both"/>
        <w:rPr>
          <w:rFonts w:ascii="Verdana" w:eastAsia="Times New Roman" w:hAnsi="Verdana" w:cs="Times New Roman"/>
        </w:rPr>
      </w:pPr>
      <w:r>
        <w:rPr>
          <w:rFonts w:ascii="Verdana" w:eastAsia="Times New Roman" w:hAnsi="Verdana" w:cs="Times New Roman"/>
        </w:rPr>
        <w:t xml:space="preserve">Mr. Prashant Bhushan </w:t>
      </w:r>
      <w:r w:rsidR="00E94AAD">
        <w:rPr>
          <w:rFonts w:ascii="Verdana" w:eastAsia="Times New Roman" w:hAnsi="Verdana" w:cs="Times New Roman"/>
        </w:rPr>
        <w:t>st</w:t>
      </w:r>
      <w:r w:rsidR="000C4942">
        <w:rPr>
          <w:rFonts w:ascii="Verdana" w:eastAsia="Times New Roman" w:hAnsi="Verdana" w:cs="Times New Roman"/>
        </w:rPr>
        <w:t xml:space="preserve">ated </w:t>
      </w:r>
      <w:r w:rsidR="00E94AAD">
        <w:rPr>
          <w:rFonts w:ascii="Verdana" w:eastAsia="Times New Roman" w:hAnsi="Verdana" w:cs="Times New Roman"/>
        </w:rPr>
        <w:t xml:space="preserve">that as per </w:t>
      </w:r>
      <w:r w:rsidR="000C4942">
        <w:rPr>
          <w:rFonts w:ascii="Verdana" w:eastAsia="Times New Roman" w:hAnsi="Verdana" w:cs="Times New Roman"/>
        </w:rPr>
        <w:t>the law laid down by the Apex Court in the 2G Spect</w:t>
      </w:r>
      <w:r w:rsidR="00A17BC6">
        <w:rPr>
          <w:rFonts w:ascii="Verdana" w:eastAsia="Times New Roman" w:hAnsi="Verdana" w:cs="Times New Roman"/>
        </w:rPr>
        <w:t>r</w:t>
      </w:r>
      <w:r w:rsidR="000C4942">
        <w:rPr>
          <w:rFonts w:ascii="Verdana" w:eastAsia="Times New Roman" w:hAnsi="Verdana" w:cs="Times New Roman"/>
        </w:rPr>
        <w:t xml:space="preserve">um Case and the </w:t>
      </w:r>
      <w:r w:rsidR="00615FDF">
        <w:rPr>
          <w:rFonts w:ascii="Verdana" w:eastAsia="Times New Roman" w:hAnsi="Verdana" w:cs="Times New Roman"/>
        </w:rPr>
        <w:t>subsequent</w:t>
      </w:r>
      <w:r w:rsidR="000C4942">
        <w:rPr>
          <w:rFonts w:ascii="Verdana" w:eastAsia="Times New Roman" w:hAnsi="Verdana" w:cs="Times New Roman"/>
        </w:rPr>
        <w:t xml:space="preserve"> Presidential Reference</w:t>
      </w:r>
      <w:r w:rsidR="00E94AAD">
        <w:rPr>
          <w:rFonts w:ascii="Verdana" w:eastAsia="Times New Roman" w:hAnsi="Verdana" w:cs="Times New Roman"/>
        </w:rPr>
        <w:t>, the attribution of a national resource to any commercial entity</w:t>
      </w:r>
      <w:r w:rsidR="000C4942">
        <w:rPr>
          <w:rFonts w:ascii="Verdana" w:eastAsia="Times New Roman" w:hAnsi="Verdana" w:cs="Times New Roman"/>
        </w:rPr>
        <w:t xml:space="preserve"> </w:t>
      </w:r>
      <w:r w:rsidR="00E94AAD">
        <w:rPr>
          <w:rFonts w:ascii="Verdana" w:eastAsia="Times New Roman" w:hAnsi="Verdana" w:cs="Times New Roman"/>
        </w:rPr>
        <w:t>must be made in a transparent and equitable manner. As such, even for the first renewal of a mining lease</w:t>
      </w:r>
      <w:r w:rsidR="00C722F7">
        <w:rPr>
          <w:rFonts w:ascii="Verdana" w:eastAsia="Times New Roman" w:hAnsi="Verdana" w:cs="Times New Roman"/>
        </w:rPr>
        <w:t>, the consideration should be determined through open auction. He</w:t>
      </w:r>
      <w:r w:rsidR="00E94AAD">
        <w:rPr>
          <w:rFonts w:ascii="Verdana" w:eastAsia="Times New Roman" w:hAnsi="Verdana" w:cs="Times New Roman"/>
        </w:rPr>
        <w:t xml:space="preserve"> </w:t>
      </w:r>
      <w:r>
        <w:rPr>
          <w:rFonts w:ascii="Verdana" w:eastAsia="Times New Roman" w:hAnsi="Verdana" w:cs="Times New Roman"/>
        </w:rPr>
        <w:t>suggested that</w:t>
      </w:r>
      <w:r w:rsidR="0002166F">
        <w:rPr>
          <w:rFonts w:ascii="Verdana" w:eastAsia="Times New Roman" w:hAnsi="Verdana" w:cs="Times New Roman"/>
        </w:rPr>
        <w:t xml:space="preserve"> the Society </w:t>
      </w:r>
      <w:r w:rsidR="00E94AAD">
        <w:rPr>
          <w:rFonts w:ascii="Verdana" w:eastAsia="Times New Roman" w:hAnsi="Verdana" w:cs="Times New Roman"/>
        </w:rPr>
        <w:t xml:space="preserve">should </w:t>
      </w:r>
      <w:r w:rsidR="00C722F7">
        <w:rPr>
          <w:rFonts w:ascii="Verdana" w:eastAsia="Times New Roman" w:hAnsi="Verdana" w:cs="Times New Roman"/>
        </w:rPr>
        <w:t>take up this issue with the Government of Odisha in the context of the interim directions issued by the Supreme Court in our PIL on May 16. He also mentioned that action on these lines ha</w:t>
      </w:r>
      <w:r w:rsidR="00615FDF">
        <w:rPr>
          <w:rFonts w:ascii="Verdana" w:eastAsia="Times New Roman" w:hAnsi="Verdana" w:cs="Times New Roman"/>
        </w:rPr>
        <w:t>d</w:t>
      </w:r>
      <w:r w:rsidR="00C722F7">
        <w:rPr>
          <w:rFonts w:ascii="Verdana" w:eastAsia="Times New Roman" w:hAnsi="Verdana" w:cs="Times New Roman"/>
        </w:rPr>
        <w:t xml:space="preserve"> already been taken in the context of the judgment in</w:t>
      </w:r>
      <w:r w:rsidR="00F811C2">
        <w:rPr>
          <w:rFonts w:ascii="Verdana" w:eastAsia="Times New Roman" w:hAnsi="Verdana" w:cs="Times New Roman"/>
        </w:rPr>
        <w:t xml:space="preserve"> the Goa Foundation Case.</w:t>
      </w:r>
    </w:p>
    <w:p w:rsidR="00D86DCB" w:rsidRDefault="00D86DCB" w:rsidP="00785E89">
      <w:pPr>
        <w:spacing w:after="0" w:line="240" w:lineRule="auto"/>
        <w:jc w:val="both"/>
        <w:rPr>
          <w:rFonts w:ascii="Verdana" w:eastAsia="Times New Roman" w:hAnsi="Verdana" w:cs="Times New Roman"/>
        </w:rPr>
      </w:pPr>
    </w:p>
    <w:p w:rsidR="001A1557" w:rsidRDefault="00D86DCB" w:rsidP="00785E89">
      <w:pPr>
        <w:spacing w:after="0" w:line="240" w:lineRule="auto"/>
        <w:jc w:val="both"/>
        <w:rPr>
          <w:rFonts w:ascii="Verdana" w:eastAsia="Times New Roman" w:hAnsi="Verdana" w:cs="Times New Roman"/>
          <w:u w:val="single"/>
        </w:rPr>
      </w:pPr>
      <w:r w:rsidRPr="00D86DCB">
        <w:rPr>
          <w:rFonts w:ascii="Verdana" w:eastAsia="Times New Roman" w:hAnsi="Verdana" w:cs="Times New Roman"/>
          <w:u w:val="single"/>
        </w:rPr>
        <w:t>Plugging the loopholes in the law</w:t>
      </w:r>
      <w:r w:rsidR="003F7521">
        <w:rPr>
          <w:rFonts w:ascii="Verdana" w:eastAsia="Times New Roman" w:hAnsi="Verdana" w:cs="Times New Roman"/>
          <w:u w:val="single"/>
        </w:rPr>
        <w:t>s</w:t>
      </w:r>
      <w:r w:rsidRPr="00D86DCB">
        <w:rPr>
          <w:rFonts w:ascii="Verdana" w:eastAsia="Times New Roman" w:hAnsi="Verdana" w:cs="Times New Roman"/>
          <w:u w:val="single"/>
        </w:rPr>
        <w:t xml:space="preserve"> against money laundering</w:t>
      </w:r>
    </w:p>
    <w:p w:rsidR="00746D05" w:rsidRDefault="00746D05" w:rsidP="00785E89">
      <w:pPr>
        <w:spacing w:after="0" w:line="240" w:lineRule="auto"/>
        <w:jc w:val="both"/>
        <w:rPr>
          <w:rFonts w:ascii="Verdana" w:eastAsia="Times New Roman" w:hAnsi="Verdana" w:cs="Times New Roman"/>
          <w:u w:val="single"/>
        </w:rPr>
      </w:pPr>
    </w:p>
    <w:p w:rsidR="00D20176" w:rsidRPr="00D86DCB" w:rsidRDefault="00746D05" w:rsidP="009F7FE4">
      <w:pPr>
        <w:spacing w:after="0" w:line="240" w:lineRule="auto"/>
        <w:jc w:val="both"/>
        <w:rPr>
          <w:rFonts w:ascii="Verdana" w:eastAsia="Times New Roman" w:hAnsi="Verdana" w:cs="Times New Roman"/>
          <w:u w:val="single"/>
        </w:rPr>
      </w:pPr>
      <w:r>
        <w:rPr>
          <w:rFonts w:ascii="Verdana" w:eastAsia="Times New Roman" w:hAnsi="Verdana" w:cs="Times New Roman"/>
        </w:rPr>
        <w:t xml:space="preserve">Mr. Prashant Bhushan elucidated the devious stratagems used to bring back black money stashed abroad as foreign direct investment </w:t>
      </w:r>
      <w:r w:rsidR="00615FDF">
        <w:rPr>
          <w:rFonts w:ascii="Verdana" w:eastAsia="Times New Roman" w:hAnsi="Verdana" w:cs="Times New Roman"/>
        </w:rPr>
        <w:t>or</w:t>
      </w:r>
      <w:r>
        <w:rPr>
          <w:rFonts w:ascii="Verdana" w:eastAsia="Times New Roman" w:hAnsi="Verdana" w:cs="Times New Roman"/>
        </w:rPr>
        <w:t xml:space="preserve"> investment by foreign institutional investors. </w:t>
      </w:r>
      <w:r w:rsidR="009F7FE4">
        <w:rPr>
          <w:rFonts w:ascii="Verdana" w:eastAsia="Times New Roman" w:hAnsi="Verdana" w:cs="Times New Roman"/>
        </w:rPr>
        <w:t xml:space="preserve">He </w:t>
      </w:r>
      <w:r>
        <w:rPr>
          <w:rFonts w:ascii="Verdana" w:eastAsia="Times New Roman" w:hAnsi="Verdana" w:cs="Times New Roman"/>
        </w:rPr>
        <w:t xml:space="preserve">suggested that </w:t>
      </w:r>
      <w:r w:rsidR="003F7521">
        <w:rPr>
          <w:rFonts w:ascii="Verdana" w:eastAsia="Times New Roman" w:hAnsi="Verdana" w:cs="Times New Roman"/>
        </w:rPr>
        <w:t xml:space="preserve">Common Cause should </w:t>
      </w:r>
      <w:r w:rsidR="009F7FE4">
        <w:rPr>
          <w:rFonts w:ascii="Verdana" w:eastAsia="Times New Roman" w:hAnsi="Verdana" w:cs="Times New Roman"/>
        </w:rPr>
        <w:t xml:space="preserve">make a </w:t>
      </w:r>
      <w:r w:rsidR="00615FDF">
        <w:rPr>
          <w:rFonts w:ascii="Verdana" w:eastAsia="Times New Roman" w:hAnsi="Verdana" w:cs="Times New Roman"/>
        </w:rPr>
        <w:t>represent</w:t>
      </w:r>
      <w:r w:rsidR="009F7FE4">
        <w:rPr>
          <w:rFonts w:ascii="Verdana" w:eastAsia="Times New Roman" w:hAnsi="Verdana" w:cs="Times New Roman"/>
        </w:rPr>
        <w:t>ation</w:t>
      </w:r>
      <w:r w:rsidR="00615FDF">
        <w:rPr>
          <w:rFonts w:ascii="Verdana" w:eastAsia="Times New Roman" w:hAnsi="Verdana" w:cs="Times New Roman"/>
        </w:rPr>
        <w:t xml:space="preserve"> t</w:t>
      </w:r>
      <w:r w:rsidR="003F7521">
        <w:rPr>
          <w:rFonts w:ascii="Verdana" w:eastAsia="Times New Roman" w:hAnsi="Verdana" w:cs="Times New Roman"/>
        </w:rPr>
        <w:t xml:space="preserve">o the SIT on Black Money on the </w:t>
      </w:r>
      <w:r w:rsidR="009F7FE4">
        <w:rPr>
          <w:rFonts w:ascii="Verdana" w:eastAsia="Times New Roman" w:hAnsi="Verdana" w:cs="Times New Roman"/>
        </w:rPr>
        <w:t>urgency</w:t>
      </w:r>
      <w:r w:rsidR="003F7521">
        <w:rPr>
          <w:rFonts w:ascii="Verdana" w:eastAsia="Times New Roman" w:hAnsi="Verdana" w:cs="Times New Roman"/>
        </w:rPr>
        <w:t xml:space="preserve"> to plug the loopholes in the </w:t>
      </w:r>
      <w:r w:rsidR="00615FDF">
        <w:rPr>
          <w:rFonts w:ascii="Verdana" w:eastAsia="Times New Roman" w:hAnsi="Verdana" w:cs="Times New Roman"/>
        </w:rPr>
        <w:t>Prevention of Money Laundering Act</w:t>
      </w:r>
      <w:r w:rsidR="003F7521">
        <w:rPr>
          <w:rFonts w:ascii="Verdana" w:eastAsia="Times New Roman" w:hAnsi="Verdana" w:cs="Times New Roman"/>
        </w:rPr>
        <w:t xml:space="preserve"> and the regulatory framework</w:t>
      </w:r>
      <w:r w:rsidR="009F7FE4">
        <w:rPr>
          <w:rFonts w:ascii="Verdana" w:eastAsia="Times New Roman" w:hAnsi="Verdana" w:cs="Times New Roman"/>
        </w:rPr>
        <w:t xml:space="preserve"> governing foreign investment</w:t>
      </w:r>
      <w:r w:rsidR="00615FDF">
        <w:rPr>
          <w:rFonts w:ascii="Verdana" w:eastAsia="Times New Roman" w:hAnsi="Verdana" w:cs="Times New Roman"/>
        </w:rPr>
        <w:t>.</w:t>
      </w:r>
      <w:r w:rsidR="003F7521">
        <w:rPr>
          <w:rFonts w:ascii="Verdana" w:eastAsia="Times New Roman" w:hAnsi="Verdana" w:cs="Times New Roman"/>
        </w:rPr>
        <w:t xml:space="preserve"> </w:t>
      </w:r>
    </w:p>
    <w:p w:rsidR="00A771EB" w:rsidRPr="00D86DCB" w:rsidRDefault="00A771EB" w:rsidP="00D20176">
      <w:pPr>
        <w:spacing w:after="0" w:line="240" w:lineRule="auto"/>
        <w:jc w:val="both"/>
        <w:rPr>
          <w:rFonts w:ascii="Verdana" w:hAnsi="Verdana" w:cs="Arial"/>
          <w:u w:val="single"/>
        </w:rPr>
      </w:pPr>
    </w:p>
    <w:p w:rsidR="00A771EB" w:rsidRPr="007664F2" w:rsidRDefault="00A771EB" w:rsidP="00DD3F26">
      <w:pPr>
        <w:widowControl w:val="0"/>
        <w:autoSpaceDE w:val="0"/>
        <w:autoSpaceDN w:val="0"/>
        <w:adjustRightInd w:val="0"/>
        <w:spacing w:after="0" w:line="240" w:lineRule="auto"/>
        <w:jc w:val="both"/>
        <w:rPr>
          <w:rFonts w:ascii="Verdana" w:hAnsi="Verdana" w:cs="Arial"/>
        </w:rPr>
      </w:pPr>
      <w:r w:rsidRPr="007664F2">
        <w:rPr>
          <w:rFonts w:ascii="Verdana" w:hAnsi="Verdana" w:cs="Arial"/>
        </w:rPr>
        <w:t>The meeting ended with a vote of thanks to the Chair. </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rsidP="00DD3F26">
      <w:pPr>
        <w:widowControl w:val="0"/>
        <w:autoSpaceDE w:val="0"/>
        <w:autoSpaceDN w:val="0"/>
        <w:adjustRightInd w:val="0"/>
        <w:spacing w:after="0" w:line="240" w:lineRule="auto"/>
        <w:jc w:val="right"/>
        <w:rPr>
          <w:rFonts w:ascii="Verdana" w:hAnsi="Verdana" w:cs="Arial"/>
        </w:rPr>
      </w:pPr>
      <w:r w:rsidRPr="007664F2">
        <w:rPr>
          <w:rFonts w:ascii="Verdana" w:hAnsi="Verdana" w:cs="Arial"/>
        </w:rPr>
        <w:t>(Vikram Lal)</w:t>
      </w:r>
    </w:p>
    <w:p w:rsidR="00A771EB" w:rsidRPr="007664F2" w:rsidRDefault="00A771EB" w:rsidP="00DD3F26">
      <w:pPr>
        <w:widowControl w:val="0"/>
        <w:autoSpaceDE w:val="0"/>
        <w:autoSpaceDN w:val="0"/>
        <w:adjustRightInd w:val="0"/>
        <w:spacing w:after="0" w:line="240" w:lineRule="auto"/>
        <w:jc w:val="right"/>
        <w:rPr>
          <w:rFonts w:ascii="Verdana" w:hAnsi="Verdana" w:cs="Arial"/>
        </w:rPr>
      </w:pPr>
      <w:r w:rsidRPr="007664F2">
        <w:rPr>
          <w:rFonts w:ascii="Verdana" w:hAnsi="Verdana" w:cs="Arial"/>
        </w:rPr>
        <w:t>President</w:t>
      </w:r>
    </w:p>
    <w:sectPr w:rsidR="00A771EB" w:rsidRPr="007664F2" w:rsidSect="00A771E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4025F"/>
    <w:multiLevelType w:val="hybridMultilevel"/>
    <w:tmpl w:val="CAB661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771EB"/>
    <w:rsid w:val="0002166F"/>
    <w:rsid w:val="00053469"/>
    <w:rsid w:val="00073251"/>
    <w:rsid w:val="000A6546"/>
    <w:rsid w:val="000C4942"/>
    <w:rsid w:val="000D6E94"/>
    <w:rsid w:val="000E1FCF"/>
    <w:rsid w:val="001420A3"/>
    <w:rsid w:val="0015228A"/>
    <w:rsid w:val="00163A44"/>
    <w:rsid w:val="00181F6E"/>
    <w:rsid w:val="001A1557"/>
    <w:rsid w:val="001B25D7"/>
    <w:rsid w:val="00206D58"/>
    <w:rsid w:val="002345BB"/>
    <w:rsid w:val="00243B17"/>
    <w:rsid w:val="002479FD"/>
    <w:rsid w:val="002522CA"/>
    <w:rsid w:val="0026067D"/>
    <w:rsid w:val="00274084"/>
    <w:rsid w:val="002C7B35"/>
    <w:rsid w:val="002D3E16"/>
    <w:rsid w:val="002E0DB9"/>
    <w:rsid w:val="00333C80"/>
    <w:rsid w:val="003538C3"/>
    <w:rsid w:val="00386C3E"/>
    <w:rsid w:val="003A6B27"/>
    <w:rsid w:val="003B041B"/>
    <w:rsid w:val="003C7146"/>
    <w:rsid w:val="003F7521"/>
    <w:rsid w:val="00413C0F"/>
    <w:rsid w:val="00472367"/>
    <w:rsid w:val="004E5777"/>
    <w:rsid w:val="004E5C27"/>
    <w:rsid w:val="004F2F9A"/>
    <w:rsid w:val="005003E5"/>
    <w:rsid w:val="00512847"/>
    <w:rsid w:val="00514BEC"/>
    <w:rsid w:val="00522819"/>
    <w:rsid w:val="005A3991"/>
    <w:rsid w:val="005C308E"/>
    <w:rsid w:val="005D5565"/>
    <w:rsid w:val="005D628B"/>
    <w:rsid w:val="00615FDF"/>
    <w:rsid w:val="00636A51"/>
    <w:rsid w:val="00657F6D"/>
    <w:rsid w:val="00667D7F"/>
    <w:rsid w:val="00682325"/>
    <w:rsid w:val="00696E04"/>
    <w:rsid w:val="006E6E97"/>
    <w:rsid w:val="006F3241"/>
    <w:rsid w:val="00723DA2"/>
    <w:rsid w:val="00746D05"/>
    <w:rsid w:val="00755D20"/>
    <w:rsid w:val="007664F2"/>
    <w:rsid w:val="00770990"/>
    <w:rsid w:val="00785E89"/>
    <w:rsid w:val="007868F1"/>
    <w:rsid w:val="00896203"/>
    <w:rsid w:val="008974CF"/>
    <w:rsid w:val="008C155C"/>
    <w:rsid w:val="008C4721"/>
    <w:rsid w:val="008D7F4F"/>
    <w:rsid w:val="008E4A45"/>
    <w:rsid w:val="00925164"/>
    <w:rsid w:val="009A4FBE"/>
    <w:rsid w:val="009C6075"/>
    <w:rsid w:val="009D25F4"/>
    <w:rsid w:val="009F7FE4"/>
    <w:rsid w:val="00A17BC6"/>
    <w:rsid w:val="00A2528A"/>
    <w:rsid w:val="00A6574A"/>
    <w:rsid w:val="00A771EB"/>
    <w:rsid w:val="00A964EC"/>
    <w:rsid w:val="00AC2C02"/>
    <w:rsid w:val="00AD657B"/>
    <w:rsid w:val="00B029B7"/>
    <w:rsid w:val="00B0657F"/>
    <w:rsid w:val="00B30C9B"/>
    <w:rsid w:val="00B507A2"/>
    <w:rsid w:val="00B70C6E"/>
    <w:rsid w:val="00B83744"/>
    <w:rsid w:val="00B84F88"/>
    <w:rsid w:val="00BB6545"/>
    <w:rsid w:val="00BF58F7"/>
    <w:rsid w:val="00C722F7"/>
    <w:rsid w:val="00C7579F"/>
    <w:rsid w:val="00C841B6"/>
    <w:rsid w:val="00CB4320"/>
    <w:rsid w:val="00CB603C"/>
    <w:rsid w:val="00D20176"/>
    <w:rsid w:val="00D26864"/>
    <w:rsid w:val="00D628CE"/>
    <w:rsid w:val="00D86DCB"/>
    <w:rsid w:val="00DC5F85"/>
    <w:rsid w:val="00DD09B3"/>
    <w:rsid w:val="00DD3F26"/>
    <w:rsid w:val="00DF71A9"/>
    <w:rsid w:val="00E15201"/>
    <w:rsid w:val="00E923D4"/>
    <w:rsid w:val="00E94AAD"/>
    <w:rsid w:val="00F10C64"/>
    <w:rsid w:val="00F6464B"/>
    <w:rsid w:val="00F811C2"/>
    <w:rsid w:val="00F81FAB"/>
    <w:rsid w:val="00F964A6"/>
    <w:rsid w:val="00FB25B1"/>
    <w:rsid w:val="00FD019C"/>
    <w:rsid w:val="00FD0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4"/>
  </w:style>
  <w:style w:type="paragraph" w:styleId="Heading2">
    <w:name w:val="heading 2"/>
    <w:basedOn w:val="Normal"/>
    <w:next w:val="Normal"/>
    <w:link w:val="Heading2Char"/>
    <w:uiPriority w:val="9"/>
    <w:semiHidden/>
    <w:unhideWhenUsed/>
    <w:qFormat/>
    <w:rsid w:val="00386C3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26"/>
    <w:pPr>
      <w:ind w:left="720"/>
      <w:contextualSpacing/>
    </w:pPr>
  </w:style>
  <w:style w:type="paragraph" w:styleId="NoSpacing">
    <w:name w:val="No Spacing"/>
    <w:uiPriority w:val="1"/>
    <w:qFormat/>
    <w:rsid w:val="008C155C"/>
    <w:pPr>
      <w:spacing w:after="0" w:line="240" w:lineRule="auto"/>
    </w:pPr>
    <w:rPr>
      <w:rFonts w:eastAsiaTheme="minorHAnsi"/>
    </w:rPr>
  </w:style>
  <w:style w:type="character" w:styleId="Hyperlink">
    <w:name w:val="Hyperlink"/>
    <w:basedOn w:val="DefaultParagraphFont"/>
    <w:uiPriority w:val="99"/>
    <w:rsid w:val="008C155C"/>
    <w:rPr>
      <w:color w:val="0000FF"/>
      <w:u w:val="single"/>
    </w:rPr>
  </w:style>
  <w:style w:type="character" w:customStyle="1" w:styleId="il">
    <w:name w:val="il"/>
    <w:basedOn w:val="DefaultParagraphFont"/>
    <w:rsid w:val="008C155C"/>
  </w:style>
  <w:style w:type="character" w:customStyle="1" w:styleId="apple-converted-space">
    <w:name w:val="apple-converted-space"/>
    <w:basedOn w:val="DefaultParagraphFont"/>
    <w:rsid w:val="008C155C"/>
  </w:style>
  <w:style w:type="character" w:customStyle="1" w:styleId="Heading2Char">
    <w:name w:val="Heading 2 Char"/>
    <w:basedOn w:val="DefaultParagraphFont"/>
    <w:link w:val="Heading2"/>
    <w:uiPriority w:val="9"/>
    <w:semiHidden/>
    <w:rsid w:val="00386C3E"/>
    <w:rPr>
      <w:rFonts w:asciiTheme="majorHAnsi" w:eastAsiaTheme="majorEastAsia" w:hAnsiTheme="majorHAnsi" w:cstheme="majorBidi"/>
      <w:b/>
      <w:bCs/>
      <w:color w:val="4F81BD" w:themeColor="accent1"/>
      <w:sz w:val="26"/>
      <w:szCs w:val="26"/>
    </w:rPr>
  </w:style>
  <w:style w:type="character" w:customStyle="1" w:styleId="hp">
    <w:name w:val="hp"/>
    <w:basedOn w:val="DefaultParagraphFont"/>
    <w:rsid w:val="00386C3E"/>
  </w:style>
  <w:style w:type="paragraph" w:styleId="NormalWeb">
    <w:name w:val="Normal (Web)"/>
    <w:basedOn w:val="Normal"/>
    <w:uiPriority w:val="99"/>
    <w:rsid w:val="00386C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6C3E"/>
    <w:rPr>
      <w:i/>
      <w:iCs/>
    </w:rPr>
  </w:style>
  <w:style w:type="paragraph" w:styleId="HTMLPreformatted">
    <w:name w:val="HTML Preformatted"/>
    <w:basedOn w:val="Normal"/>
    <w:link w:val="HTMLPreformattedChar"/>
    <w:uiPriority w:val="99"/>
    <w:unhideWhenUsed/>
    <w:rsid w:val="0038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6C3E"/>
    <w:rPr>
      <w:rFonts w:ascii="Courier New" w:eastAsia="Times New Roman" w:hAnsi="Courier New" w:cs="Courier New"/>
      <w:sz w:val="20"/>
      <w:szCs w:val="20"/>
    </w:rPr>
  </w:style>
  <w:style w:type="character" w:styleId="Strong">
    <w:name w:val="Strong"/>
    <w:basedOn w:val="DefaultParagraphFont"/>
    <w:uiPriority w:val="22"/>
    <w:qFormat/>
    <w:rsid w:val="00386C3E"/>
    <w:rPr>
      <w:b/>
      <w:bCs/>
    </w:rPr>
  </w:style>
  <w:style w:type="character" w:customStyle="1" w:styleId="style31">
    <w:name w:val="style31"/>
    <w:basedOn w:val="DefaultParagraphFont"/>
    <w:rsid w:val="00386C3E"/>
    <w:rPr>
      <w:rFonts w:ascii="Arial" w:hAnsi="Arial" w:cs="Arial" w:hint="default"/>
      <w:sz w:val="22"/>
      <w:szCs w:val="22"/>
    </w:rPr>
  </w:style>
</w:styles>
</file>

<file path=word/webSettings.xml><?xml version="1.0" encoding="utf-8"?>
<w:webSettings xmlns:r="http://schemas.openxmlformats.org/officeDocument/2006/relationships" xmlns:w="http://schemas.openxmlformats.org/wordprocessingml/2006/main">
  <w:divs>
    <w:div w:id="3935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mmoncause.in/Recent_PILs/MiningintheStateofOdisha.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Jaswal</dc:creator>
  <cp:lastModifiedBy>ADMIN</cp:lastModifiedBy>
  <cp:revision>2</cp:revision>
  <dcterms:created xsi:type="dcterms:W3CDTF">2014-06-16T11:01:00Z</dcterms:created>
  <dcterms:modified xsi:type="dcterms:W3CDTF">2014-06-16T11:01:00Z</dcterms:modified>
</cp:coreProperties>
</file>